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0" w:type="dxa"/>
        <w:tblInd w:w="93" w:type="dxa"/>
        <w:tblLook w:val="04A0" w:firstRow="1" w:lastRow="0" w:firstColumn="1" w:lastColumn="0" w:noHBand="0" w:noVBand="1"/>
      </w:tblPr>
      <w:tblGrid>
        <w:gridCol w:w="10000"/>
      </w:tblGrid>
      <w:tr w:rsidR="00843933" w:rsidRPr="007D5A22" w14:paraId="0EAA831C" w14:textId="77777777" w:rsidTr="006E0788">
        <w:trPr>
          <w:trHeight w:val="402"/>
        </w:trPr>
        <w:tc>
          <w:tcPr>
            <w:tcW w:w="10000" w:type="dxa"/>
            <w:tcBorders>
              <w:top w:val="nil"/>
              <w:left w:val="nil"/>
              <w:bottom w:val="nil"/>
              <w:right w:val="nil"/>
            </w:tcBorders>
            <w:shd w:val="clear" w:color="auto" w:fill="auto"/>
            <w:noWrap/>
            <w:vAlign w:val="center"/>
            <w:hideMark/>
          </w:tcPr>
          <w:p w14:paraId="7F8439CE" w14:textId="77777777" w:rsidR="00843933" w:rsidRPr="007D5A22" w:rsidRDefault="00843933" w:rsidP="006E0788">
            <w:pPr>
              <w:spacing w:after="0" w:line="240" w:lineRule="auto"/>
              <w:jc w:val="right"/>
              <w:rPr>
                <w:rFonts w:ascii="Arial" w:eastAsia="Times New Roman" w:hAnsi="Arial" w:cs="Arial"/>
                <w:i/>
                <w:iCs/>
                <w:sz w:val="18"/>
                <w:szCs w:val="18"/>
              </w:rPr>
            </w:pPr>
          </w:p>
        </w:tc>
      </w:tr>
    </w:tbl>
    <w:p w14:paraId="3E74729C" w14:textId="77777777" w:rsidR="00C43B5A" w:rsidRDefault="00C43B5A"/>
    <w:tbl>
      <w:tblPr>
        <w:tblW w:w="10000" w:type="dxa"/>
        <w:tblInd w:w="93" w:type="dxa"/>
        <w:tblLook w:val="04A0" w:firstRow="1" w:lastRow="0" w:firstColumn="1" w:lastColumn="0" w:noHBand="0" w:noVBand="1"/>
      </w:tblPr>
      <w:tblGrid>
        <w:gridCol w:w="10000"/>
      </w:tblGrid>
      <w:tr w:rsidR="00843933" w:rsidRPr="007D5A22" w14:paraId="340A3D39" w14:textId="77777777" w:rsidTr="006E0788">
        <w:trPr>
          <w:trHeight w:val="799"/>
        </w:trPr>
        <w:tc>
          <w:tcPr>
            <w:tcW w:w="100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44F8BDC" w14:textId="77777777" w:rsidR="006E0788" w:rsidRDefault="006E0788" w:rsidP="006E0788">
            <w:pPr>
              <w:spacing w:after="0" w:line="240" w:lineRule="auto"/>
              <w:jc w:val="center"/>
              <w:rPr>
                <w:rFonts w:ascii="Arial" w:eastAsia="Times New Roman" w:hAnsi="Arial" w:cs="Arial"/>
                <w:b/>
                <w:bCs/>
                <w:sz w:val="20"/>
                <w:szCs w:val="20"/>
              </w:rPr>
            </w:pPr>
          </w:p>
          <w:p w14:paraId="5AB55FAC" w14:textId="77777777" w:rsidR="00843933" w:rsidRDefault="00843933" w:rsidP="006E0788">
            <w:pPr>
              <w:spacing w:after="0" w:line="240" w:lineRule="auto"/>
              <w:jc w:val="center"/>
              <w:rPr>
                <w:rFonts w:ascii="Arial" w:eastAsia="Times New Roman" w:hAnsi="Arial" w:cs="Arial"/>
                <w:b/>
                <w:bCs/>
                <w:sz w:val="20"/>
                <w:szCs w:val="20"/>
              </w:rPr>
            </w:pPr>
            <w:r w:rsidRPr="007D5A22">
              <w:rPr>
                <w:rFonts w:ascii="Arial" w:eastAsia="Times New Roman" w:hAnsi="Arial" w:cs="Arial"/>
                <w:b/>
                <w:bCs/>
                <w:sz w:val="20"/>
                <w:szCs w:val="20"/>
              </w:rPr>
              <w:t>REGISTER NUMBER:</w:t>
            </w:r>
          </w:p>
          <w:p w14:paraId="7B2420C6" w14:textId="77777777" w:rsidR="006E0788" w:rsidRPr="007D5A22" w:rsidRDefault="006E0788" w:rsidP="006E0788">
            <w:pPr>
              <w:spacing w:after="0" w:line="240" w:lineRule="auto"/>
              <w:jc w:val="center"/>
              <w:rPr>
                <w:rFonts w:ascii="Arial" w:eastAsia="Times New Roman" w:hAnsi="Arial" w:cs="Arial"/>
                <w:b/>
                <w:bCs/>
                <w:sz w:val="20"/>
                <w:szCs w:val="20"/>
              </w:rPr>
            </w:pPr>
          </w:p>
        </w:tc>
      </w:tr>
      <w:tr w:rsidR="00843933" w:rsidRPr="007D5A22" w14:paraId="0AC11D55" w14:textId="77777777" w:rsidTr="006E0788">
        <w:trPr>
          <w:trHeight w:val="799"/>
        </w:trPr>
        <w:tc>
          <w:tcPr>
            <w:tcW w:w="10000" w:type="dxa"/>
            <w:tcBorders>
              <w:top w:val="nil"/>
              <w:left w:val="single" w:sz="4" w:space="0" w:color="auto"/>
              <w:bottom w:val="single" w:sz="4" w:space="0" w:color="auto"/>
              <w:right w:val="single" w:sz="4" w:space="0" w:color="auto"/>
            </w:tcBorders>
            <w:shd w:val="clear" w:color="000000" w:fill="C0C0C0"/>
            <w:noWrap/>
            <w:vAlign w:val="center"/>
            <w:hideMark/>
          </w:tcPr>
          <w:p w14:paraId="07DB7FC3" w14:textId="77777777" w:rsidR="00843933" w:rsidRPr="007D5A22" w:rsidRDefault="00843933" w:rsidP="006E0788">
            <w:pPr>
              <w:spacing w:after="0" w:line="240" w:lineRule="auto"/>
              <w:jc w:val="center"/>
              <w:rPr>
                <w:rFonts w:ascii="Arial" w:eastAsia="Times New Roman" w:hAnsi="Arial" w:cs="Arial"/>
                <w:b/>
                <w:bCs/>
                <w:sz w:val="24"/>
                <w:szCs w:val="24"/>
              </w:rPr>
            </w:pPr>
            <w:r w:rsidRPr="007D5A22">
              <w:rPr>
                <w:rFonts w:ascii="Arial" w:eastAsia="Times New Roman" w:hAnsi="Arial" w:cs="Arial"/>
                <w:b/>
                <w:bCs/>
                <w:sz w:val="24"/>
                <w:szCs w:val="24"/>
              </w:rPr>
              <w:t>NOTIFICATION FOR PRIOR CHECKING</w:t>
            </w:r>
          </w:p>
        </w:tc>
      </w:tr>
      <w:tr w:rsidR="00843933" w:rsidRPr="007D5A22" w14:paraId="5F96BA06" w14:textId="77777777" w:rsidTr="006E0788">
        <w:trPr>
          <w:trHeight w:val="3060"/>
        </w:trPr>
        <w:tc>
          <w:tcPr>
            <w:tcW w:w="10000" w:type="dxa"/>
            <w:tcBorders>
              <w:top w:val="nil"/>
              <w:left w:val="single" w:sz="4" w:space="0" w:color="auto"/>
              <w:bottom w:val="nil"/>
              <w:right w:val="single" w:sz="4" w:space="0" w:color="auto"/>
            </w:tcBorders>
            <w:shd w:val="clear" w:color="000000" w:fill="C0C0C0"/>
            <w:vAlign w:val="center"/>
            <w:hideMark/>
          </w:tcPr>
          <w:p w14:paraId="2D8EEFEA" w14:textId="4C14F3D0" w:rsidR="00843933" w:rsidRPr="007D5A22" w:rsidRDefault="00843933" w:rsidP="006E0788">
            <w:pPr>
              <w:spacing w:after="0" w:line="240" w:lineRule="auto"/>
              <w:rPr>
                <w:rFonts w:ascii="Arial" w:eastAsia="Times New Roman" w:hAnsi="Arial" w:cs="Arial"/>
                <w:sz w:val="20"/>
                <w:szCs w:val="20"/>
              </w:rPr>
            </w:pPr>
            <w:r w:rsidRPr="007D5A22">
              <w:rPr>
                <w:rFonts w:ascii="Arial" w:eastAsia="Times New Roman" w:hAnsi="Arial" w:cs="Arial"/>
                <w:sz w:val="20"/>
                <w:szCs w:val="20"/>
              </w:rPr>
              <w:br/>
              <w:t>Date of submission: </w:t>
            </w:r>
            <w:r w:rsidRPr="007D5A22">
              <w:rPr>
                <w:rFonts w:ascii="Arial" w:eastAsia="Times New Roman" w:hAnsi="Arial" w:cs="Arial"/>
                <w:sz w:val="20"/>
                <w:szCs w:val="20"/>
              </w:rPr>
              <w:br/>
            </w:r>
            <w:r w:rsidRPr="007D5A22">
              <w:rPr>
                <w:rFonts w:ascii="Arial" w:eastAsia="Times New Roman" w:hAnsi="Arial" w:cs="Arial"/>
                <w:sz w:val="20"/>
                <w:szCs w:val="20"/>
              </w:rPr>
              <w:br/>
            </w:r>
            <w:r w:rsidRPr="007D5A22">
              <w:rPr>
                <w:rFonts w:ascii="Arial" w:eastAsia="Times New Roman" w:hAnsi="Arial" w:cs="Arial"/>
                <w:sz w:val="20"/>
                <w:szCs w:val="20"/>
              </w:rPr>
              <w:br/>
              <w:t>Case number:</w:t>
            </w:r>
            <w:r w:rsidRPr="007D5A22">
              <w:rPr>
                <w:rFonts w:ascii="Arial" w:eastAsia="Times New Roman" w:hAnsi="Arial" w:cs="Arial"/>
                <w:sz w:val="20"/>
                <w:szCs w:val="20"/>
              </w:rPr>
              <w:br/>
            </w:r>
            <w:r w:rsidRPr="007D5A22">
              <w:rPr>
                <w:rFonts w:ascii="Arial" w:eastAsia="Times New Roman" w:hAnsi="Arial" w:cs="Arial"/>
                <w:sz w:val="20"/>
                <w:szCs w:val="20"/>
              </w:rPr>
              <w:br/>
            </w:r>
            <w:r w:rsidRPr="007D5A22">
              <w:rPr>
                <w:rFonts w:ascii="Arial" w:eastAsia="Times New Roman" w:hAnsi="Arial" w:cs="Arial"/>
                <w:sz w:val="20"/>
                <w:szCs w:val="20"/>
              </w:rPr>
              <w:br/>
              <w:t>Institution:</w:t>
            </w:r>
            <w:r w:rsidRPr="007D5A22">
              <w:rPr>
                <w:rFonts w:ascii="Arial" w:eastAsia="Times New Roman" w:hAnsi="Arial" w:cs="Arial"/>
                <w:sz w:val="20"/>
                <w:szCs w:val="20"/>
              </w:rPr>
              <w:br/>
            </w:r>
            <w:r w:rsidRPr="007D5A22">
              <w:rPr>
                <w:rFonts w:ascii="Arial" w:eastAsia="Times New Roman" w:hAnsi="Arial" w:cs="Arial"/>
                <w:sz w:val="20"/>
                <w:szCs w:val="20"/>
              </w:rPr>
              <w:br/>
            </w:r>
            <w:r w:rsidRPr="007D5A22">
              <w:rPr>
                <w:rFonts w:ascii="Arial" w:eastAsia="Times New Roman" w:hAnsi="Arial" w:cs="Arial"/>
                <w:sz w:val="20"/>
                <w:szCs w:val="20"/>
              </w:rPr>
              <w:br/>
              <w:t xml:space="preserve">Legal basis: </w:t>
            </w:r>
            <w:r w:rsidR="00F9741B">
              <w:rPr>
                <w:rFonts w:ascii="Arial" w:eastAsia="Times New Roman" w:hAnsi="Arial" w:cs="Arial"/>
                <w:sz w:val="20"/>
                <w:szCs w:val="20"/>
              </w:rPr>
              <w:t>Article 25</w:t>
            </w:r>
            <w:r w:rsidRPr="007D5A22">
              <w:rPr>
                <w:rFonts w:ascii="Arial" w:eastAsia="Times New Roman" w:hAnsi="Arial" w:cs="Arial"/>
                <w:sz w:val="20"/>
                <w:szCs w:val="20"/>
              </w:rPr>
              <w:t xml:space="preserve"> of the regulation CE 45/2001</w:t>
            </w:r>
            <w:r w:rsidRPr="007D5A22">
              <w:rPr>
                <w:rFonts w:ascii="Arial" w:eastAsia="Times New Roman" w:hAnsi="Arial" w:cs="Arial"/>
                <w:sz w:val="16"/>
                <w:szCs w:val="16"/>
              </w:rPr>
              <w:t>(1)</w:t>
            </w:r>
          </w:p>
        </w:tc>
      </w:tr>
      <w:tr w:rsidR="00843933" w:rsidRPr="007D5A22" w14:paraId="1738B8D5" w14:textId="77777777" w:rsidTr="006E0788">
        <w:trPr>
          <w:trHeight w:val="450"/>
        </w:trPr>
        <w:tc>
          <w:tcPr>
            <w:tcW w:w="10000" w:type="dxa"/>
            <w:tcBorders>
              <w:top w:val="nil"/>
              <w:left w:val="single" w:sz="4" w:space="0" w:color="auto"/>
              <w:bottom w:val="single" w:sz="4" w:space="0" w:color="auto"/>
              <w:right w:val="single" w:sz="4" w:space="0" w:color="auto"/>
            </w:tcBorders>
            <w:shd w:val="clear" w:color="000000" w:fill="C0C0C0"/>
            <w:vAlign w:val="center"/>
            <w:hideMark/>
          </w:tcPr>
          <w:p w14:paraId="346B661A" w14:textId="77777777" w:rsidR="00843933" w:rsidRPr="007D5A22" w:rsidRDefault="00843933" w:rsidP="006E0788">
            <w:pPr>
              <w:spacing w:after="0" w:line="240" w:lineRule="auto"/>
              <w:jc w:val="right"/>
              <w:rPr>
                <w:rFonts w:ascii="Arial" w:eastAsia="Times New Roman" w:hAnsi="Arial" w:cs="Arial"/>
                <w:i/>
                <w:iCs/>
                <w:sz w:val="16"/>
                <w:szCs w:val="16"/>
              </w:rPr>
            </w:pPr>
            <w:r w:rsidRPr="007D5A22">
              <w:rPr>
                <w:rFonts w:ascii="Arial" w:eastAsia="Times New Roman" w:hAnsi="Arial" w:cs="Arial"/>
                <w:i/>
                <w:iCs/>
                <w:sz w:val="16"/>
                <w:szCs w:val="16"/>
              </w:rPr>
              <w:t>(1) OJ L 8, 12.01.2001</w:t>
            </w:r>
          </w:p>
        </w:tc>
      </w:tr>
    </w:tbl>
    <w:p w14:paraId="76177E7F" w14:textId="77777777" w:rsidR="00843933" w:rsidRDefault="00843933"/>
    <w:tbl>
      <w:tblPr>
        <w:tblW w:w="10000" w:type="dxa"/>
        <w:tblInd w:w="93" w:type="dxa"/>
        <w:tblLook w:val="04A0" w:firstRow="1" w:lastRow="0" w:firstColumn="1" w:lastColumn="0" w:noHBand="0" w:noVBand="1"/>
      </w:tblPr>
      <w:tblGrid>
        <w:gridCol w:w="10000"/>
      </w:tblGrid>
      <w:tr w:rsidR="00B75A0F" w:rsidRPr="007D5A22" w14:paraId="4573BEAC" w14:textId="77777777" w:rsidTr="006E0788">
        <w:trPr>
          <w:trHeight w:val="1200"/>
        </w:trPr>
        <w:tc>
          <w:tcPr>
            <w:tcW w:w="10000" w:type="dxa"/>
            <w:tcBorders>
              <w:top w:val="single" w:sz="4" w:space="0" w:color="auto"/>
              <w:left w:val="single" w:sz="4" w:space="0" w:color="auto"/>
              <w:bottom w:val="nil"/>
              <w:right w:val="single" w:sz="4" w:space="0" w:color="auto"/>
            </w:tcBorders>
            <w:shd w:val="clear" w:color="000000" w:fill="FFFFFF"/>
            <w:vAlign w:val="center"/>
            <w:hideMark/>
          </w:tcPr>
          <w:p w14:paraId="7E5CB409" w14:textId="77777777" w:rsidR="00B75A0F" w:rsidRPr="007D5A22" w:rsidRDefault="00B75A0F" w:rsidP="006E0788">
            <w:pPr>
              <w:spacing w:after="0" w:line="240" w:lineRule="auto"/>
              <w:jc w:val="center"/>
              <w:rPr>
                <w:rFonts w:ascii="Arial" w:eastAsia="Times New Roman" w:hAnsi="Arial" w:cs="Arial"/>
                <w:b/>
                <w:bCs/>
                <w:sz w:val="24"/>
                <w:szCs w:val="24"/>
              </w:rPr>
            </w:pPr>
            <w:r w:rsidRPr="007D5A22">
              <w:rPr>
                <w:rFonts w:ascii="Arial" w:eastAsia="Times New Roman" w:hAnsi="Arial" w:cs="Arial"/>
                <w:b/>
                <w:bCs/>
                <w:sz w:val="24"/>
                <w:szCs w:val="24"/>
              </w:rPr>
              <w:br/>
              <w:t>INFORMATION TO BE GIVEN</w:t>
            </w:r>
            <w:r w:rsidRPr="007D5A22">
              <w:rPr>
                <w:rFonts w:ascii="Arial" w:eastAsia="Times New Roman" w:hAnsi="Arial" w:cs="Arial"/>
                <w:sz w:val="16"/>
                <w:szCs w:val="16"/>
              </w:rPr>
              <w:t>(2)</w:t>
            </w:r>
          </w:p>
        </w:tc>
      </w:tr>
      <w:tr w:rsidR="00B75A0F" w:rsidRPr="007D5A22" w14:paraId="6F4723FF" w14:textId="77777777" w:rsidTr="006E0788">
        <w:trPr>
          <w:trHeight w:val="255"/>
        </w:trPr>
        <w:tc>
          <w:tcPr>
            <w:tcW w:w="10000" w:type="dxa"/>
            <w:tcBorders>
              <w:top w:val="nil"/>
              <w:left w:val="single" w:sz="4" w:space="0" w:color="auto"/>
              <w:bottom w:val="single" w:sz="4" w:space="0" w:color="auto"/>
              <w:right w:val="single" w:sz="4" w:space="0" w:color="auto"/>
            </w:tcBorders>
            <w:shd w:val="clear" w:color="000000" w:fill="FFFFFF"/>
            <w:vAlign w:val="center"/>
            <w:hideMark/>
          </w:tcPr>
          <w:p w14:paraId="04669AA3" w14:textId="77777777" w:rsidR="00B75A0F" w:rsidRPr="007D5A22" w:rsidRDefault="00B75A0F" w:rsidP="006E0788">
            <w:pPr>
              <w:spacing w:after="0" w:line="240" w:lineRule="auto"/>
              <w:jc w:val="right"/>
              <w:rPr>
                <w:rFonts w:ascii="Arial" w:eastAsia="Times New Roman" w:hAnsi="Arial" w:cs="Arial"/>
                <w:i/>
                <w:iCs/>
                <w:sz w:val="16"/>
                <w:szCs w:val="16"/>
              </w:rPr>
            </w:pPr>
            <w:r w:rsidRPr="007D5A22">
              <w:rPr>
                <w:rFonts w:ascii="Arial" w:eastAsia="Times New Roman" w:hAnsi="Arial" w:cs="Arial"/>
                <w:i/>
                <w:iCs/>
                <w:sz w:val="16"/>
                <w:szCs w:val="16"/>
              </w:rPr>
              <w:t>(2) Please attach all necessary backup documents</w:t>
            </w:r>
          </w:p>
        </w:tc>
      </w:tr>
    </w:tbl>
    <w:tbl>
      <w:tblPr>
        <w:tblStyle w:val="TableGrid"/>
        <w:tblW w:w="9952" w:type="dxa"/>
        <w:tblInd w:w="108" w:type="dxa"/>
        <w:tblLook w:val="04A0" w:firstRow="1" w:lastRow="0" w:firstColumn="1" w:lastColumn="0" w:noHBand="0" w:noVBand="1"/>
      </w:tblPr>
      <w:tblGrid>
        <w:gridCol w:w="9952"/>
      </w:tblGrid>
      <w:tr w:rsidR="00B75A0F" w14:paraId="1E94A112" w14:textId="77777777" w:rsidTr="00A809AA">
        <w:tc>
          <w:tcPr>
            <w:tcW w:w="9952" w:type="dxa"/>
          </w:tcPr>
          <w:p w14:paraId="173CE41A" w14:textId="77777777" w:rsidR="00B75A0F" w:rsidRDefault="00B75A0F">
            <w:pPr>
              <w:rPr>
                <w:rFonts w:ascii="Arial" w:eastAsia="Times New Roman" w:hAnsi="Arial" w:cs="Arial"/>
                <w:b/>
                <w:bCs/>
                <w:sz w:val="20"/>
                <w:szCs w:val="20"/>
              </w:rPr>
            </w:pPr>
            <w:r w:rsidRPr="007D5A22">
              <w:rPr>
                <w:rFonts w:ascii="Arial" w:eastAsia="Times New Roman" w:hAnsi="Arial" w:cs="Arial"/>
                <w:b/>
                <w:bCs/>
                <w:sz w:val="20"/>
                <w:szCs w:val="20"/>
              </w:rPr>
              <w:t> 1/ Name and address of the controller</w:t>
            </w:r>
          </w:p>
          <w:p w14:paraId="160773AB" w14:textId="77777777" w:rsidR="006E0788" w:rsidRDefault="006E0788" w:rsidP="006E0788">
            <w:pPr>
              <w:jc w:val="both"/>
              <w:rPr>
                <w:rFonts w:cstheme="minorHAnsi"/>
              </w:rPr>
            </w:pPr>
            <w:r>
              <w:rPr>
                <w:rFonts w:cstheme="minorHAnsi"/>
              </w:rPr>
              <w:t>Agency for the Cooperation of Energy Regulators</w:t>
            </w:r>
          </w:p>
          <w:p w14:paraId="36ED1FC5" w14:textId="77777777" w:rsidR="006E0788" w:rsidRPr="006731DB" w:rsidRDefault="006E0788" w:rsidP="006E0788">
            <w:pPr>
              <w:jc w:val="both"/>
              <w:rPr>
                <w:rFonts w:cstheme="minorHAnsi"/>
              </w:rPr>
            </w:pPr>
            <w:proofErr w:type="spellStart"/>
            <w:r w:rsidRPr="006731DB">
              <w:rPr>
                <w:rFonts w:cstheme="minorHAnsi"/>
              </w:rPr>
              <w:t>Trg</w:t>
            </w:r>
            <w:proofErr w:type="spellEnd"/>
            <w:r w:rsidRPr="006731DB">
              <w:rPr>
                <w:rFonts w:cstheme="minorHAnsi"/>
              </w:rPr>
              <w:t xml:space="preserve"> </w:t>
            </w:r>
            <w:proofErr w:type="spellStart"/>
            <w:r w:rsidRPr="006731DB">
              <w:rPr>
                <w:rFonts w:cstheme="minorHAnsi"/>
              </w:rPr>
              <w:t>republike</w:t>
            </w:r>
            <w:proofErr w:type="spellEnd"/>
            <w:r w:rsidRPr="006731DB">
              <w:rPr>
                <w:rFonts w:cstheme="minorHAnsi"/>
              </w:rPr>
              <w:t xml:space="preserve"> 3</w:t>
            </w:r>
          </w:p>
          <w:p w14:paraId="41E88855" w14:textId="77777777" w:rsidR="006E0788" w:rsidRPr="006731DB" w:rsidRDefault="006E0788" w:rsidP="006E0788">
            <w:pPr>
              <w:jc w:val="both"/>
              <w:rPr>
                <w:rFonts w:cstheme="minorHAnsi"/>
              </w:rPr>
            </w:pPr>
            <w:r w:rsidRPr="006731DB">
              <w:rPr>
                <w:rFonts w:cstheme="minorHAnsi"/>
              </w:rPr>
              <w:t>1000 – Ljubljana</w:t>
            </w:r>
          </w:p>
          <w:p w14:paraId="10C2EE76" w14:textId="77777777" w:rsidR="006E0788" w:rsidRPr="006731DB" w:rsidRDefault="006E0788" w:rsidP="006E0788">
            <w:pPr>
              <w:jc w:val="both"/>
              <w:rPr>
                <w:rFonts w:cstheme="minorHAnsi"/>
              </w:rPr>
            </w:pPr>
            <w:r w:rsidRPr="006731DB">
              <w:rPr>
                <w:rFonts w:cstheme="minorHAnsi"/>
              </w:rPr>
              <w:t>Slovenia</w:t>
            </w:r>
          </w:p>
          <w:p w14:paraId="2142E695" w14:textId="77777777" w:rsidR="006E0788" w:rsidRDefault="006E0788"/>
        </w:tc>
      </w:tr>
      <w:tr w:rsidR="00B75A0F" w14:paraId="0AB7F71C" w14:textId="77777777" w:rsidTr="00A809AA">
        <w:tc>
          <w:tcPr>
            <w:tcW w:w="9952" w:type="dxa"/>
          </w:tcPr>
          <w:p w14:paraId="46F3F932" w14:textId="77777777" w:rsidR="00B75A0F" w:rsidRDefault="00B75A0F" w:rsidP="00A207CB">
            <w:pPr>
              <w:rPr>
                <w:rFonts w:ascii="Arial" w:eastAsia="Times New Roman" w:hAnsi="Arial" w:cs="Arial"/>
                <w:b/>
                <w:bCs/>
                <w:sz w:val="20"/>
                <w:szCs w:val="20"/>
              </w:rPr>
            </w:pPr>
            <w:r w:rsidRPr="007D5A22">
              <w:rPr>
                <w:rFonts w:ascii="Arial" w:eastAsia="Times New Roman" w:hAnsi="Arial" w:cs="Arial"/>
                <w:b/>
                <w:bCs/>
                <w:sz w:val="20"/>
                <w:szCs w:val="20"/>
              </w:rPr>
              <w:t xml:space="preserve"> 2/ </w:t>
            </w:r>
            <w:proofErr w:type="spellStart"/>
            <w:r w:rsidRPr="007D5A22">
              <w:rPr>
                <w:rFonts w:ascii="Arial" w:eastAsia="Times New Roman" w:hAnsi="Arial" w:cs="Arial"/>
                <w:b/>
                <w:bCs/>
                <w:sz w:val="20"/>
                <w:szCs w:val="20"/>
              </w:rPr>
              <w:t>Organisational</w:t>
            </w:r>
            <w:proofErr w:type="spellEnd"/>
            <w:r w:rsidRPr="007D5A22">
              <w:rPr>
                <w:rFonts w:ascii="Arial" w:eastAsia="Times New Roman" w:hAnsi="Arial" w:cs="Arial"/>
                <w:b/>
                <w:bCs/>
                <w:sz w:val="20"/>
                <w:szCs w:val="20"/>
              </w:rPr>
              <w:t xml:space="preserve"> parts of the institution or body entrusted with the processing of personal data</w:t>
            </w:r>
            <w:r w:rsidR="006E0788">
              <w:rPr>
                <w:rFonts w:ascii="Arial" w:eastAsia="Times New Roman" w:hAnsi="Arial" w:cs="Arial"/>
                <w:b/>
                <w:bCs/>
                <w:sz w:val="20"/>
                <w:szCs w:val="20"/>
              </w:rPr>
              <w:t xml:space="preserve"> </w:t>
            </w:r>
          </w:p>
          <w:p w14:paraId="18ABBBD9" w14:textId="77777777" w:rsidR="00A207CB" w:rsidRDefault="00A207CB" w:rsidP="00A207CB">
            <w:pPr>
              <w:rPr>
                <w:rFonts w:ascii="Arial" w:eastAsia="Times New Roman" w:hAnsi="Arial" w:cs="Arial"/>
                <w:b/>
                <w:bCs/>
                <w:sz w:val="20"/>
                <w:szCs w:val="20"/>
              </w:rPr>
            </w:pPr>
          </w:p>
          <w:p w14:paraId="0F522EA7" w14:textId="77777777" w:rsidR="00F46BF7" w:rsidRDefault="00A207CB" w:rsidP="00F46BF7">
            <w:r>
              <w:t>The department in charge of processing of the personal data is the Administration Department, and within that department more specifically Human Resources section.</w:t>
            </w:r>
          </w:p>
          <w:p w14:paraId="5ED486B2" w14:textId="77777777" w:rsidR="002A77AC" w:rsidRDefault="00F46BF7" w:rsidP="00F46BF7">
            <w:pPr>
              <w:spacing w:before="240"/>
            </w:pPr>
            <w:r>
              <w:t>The contact person for the processing of the personal data is the Human Resources Officer.</w:t>
            </w:r>
          </w:p>
          <w:p w14:paraId="1A404630" w14:textId="77777777" w:rsidR="00F46BF7" w:rsidRDefault="00F46BF7" w:rsidP="00A207CB"/>
          <w:p w14:paraId="2ED16C04" w14:textId="4CC776BA" w:rsidR="00F46BF7" w:rsidRDefault="00157EB8" w:rsidP="00A207CB">
            <w:proofErr w:type="spellStart"/>
            <w:r w:rsidRPr="005A5E6A">
              <w:t>Mr</w:t>
            </w:r>
            <w:proofErr w:type="spellEnd"/>
            <w:r w:rsidRPr="005A5E6A">
              <w:t xml:space="preserve"> Goran </w:t>
            </w:r>
            <w:proofErr w:type="spellStart"/>
            <w:r w:rsidRPr="005A5E6A">
              <w:t>Vaskrsic</w:t>
            </w:r>
            <w:proofErr w:type="spellEnd"/>
            <w:r w:rsidR="005A5E6A" w:rsidRPr="005A5E6A">
              <w:t xml:space="preserve"> </w:t>
            </w:r>
            <w:commentRangeStart w:id="0"/>
            <w:r w:rsidR="005A5E6A" w:rsidRPr="005A5E6A">
              <w:t xml:space="preserve">(Silvia </w:t>
            </w:r>
            <w:proofErr w:type="spellStart"/>
            <w:r w:rsidR="005A5E6A" w:rsidRPr="005A5E6A">
              <w:t>Manessi</w:t>
            </w:r>
            <w:proofErr w:type="spellEnd"/>
            <w:r w:rsidR="005A5E6A" w:rsidRPr="005A5E6A">
              <w:t>?)</w:t>
            </w:r>
            <w:commentRangeEnd w:id="0"/>
            <w:r w:rsidR="005A5E6A">
              <w:rPr>
                <w:rStyle w:val="CommentReference"/>
              </w:rPr>
              <w:commentReference w:id="0"/>
            </w:r>
          </w:p>
          <w:p w14:paraId="3329A15B" w14:textId="77777777" w:rsidR="00F46BF7" w:rsidRDefault="00F46BF7" w:rsidP="00A207CB">
            <w:r>
              <w:t>Human Resources Officer</w:t>
            </w:r>
          </w:p>
          <w:p w14:paraId="5F1FF9F9" w14:textId="77777777" w:rsidR="00F46BF7" w:rsidRDefault="00F46BF7" w:rsidP="00F46BF7">
            <w:proofErr w:type="spellStart"/>
            <w:r>
              <w:t>Trg</w:t>
            </w:r>
            <w:proofErr w:type="spellEnd"/>
            <w:r>
              <w:t xml:space="preserve"> </w:t>
            </w:r>
            <w:proofErr w:type="spellStart"/>
            <w:r>
              <w:t>republike</w:t>
            </w:r>
            <w:proofErr w:type="spellEnd"/>
            <w:r>
              <w:t xml:space="preserve"> 3</w:t>
            </w:r>
          </w:p>
          <w:p w14:paraId="68C59E18" w14:textId="77777777" w:rsidR="00F46BF7" w:rsidRDefault="00F46BF7" w:rsidP="00F46BF7">
            <w:r>
              <w:t>1000 – Ljubljana</w:t>
            </w:r>
          </w:p>
          <w:p w14:paraId="004EFA5B" w14:textId="77777777" w:rsidR="00F46BF7" w:rsidRDefault="00F46BF7" w:rsidP="00F46BF7">
            <w:r>
              <w:t>Slovenia</w:t>
            </w:r>
          </w:p>
          <w:p w14:paraId="70E71D4B" w14:textId="5FE33708" w:rsidR="00F46BF7" w:rsidRDefault="00F46BF7" w:rsidP="00F46BF7">
            <w:r>
              <w:lastRenderedPageBreak/>
              <w:t>Phone number: +386 (0)</w:t>
            </w:r>
            <w:r w:rsidR="005A5E6A">
              <w:t xml:space="preserve"> </w:t>
            </w:r>
            <w:r w:rsidR="005A5E6A" w:rsidRPr="005A5E6A">
              <w:t>820 04 601</w:t>
            </w:r>
          </w:p>
          <w:p w14:paraId="6D5BB4D7" w14:textId="3FD9804A" w:rsidR="00F46BF7" w:rsidRDefault="00F46BF7" w:rsidP="00F46BF7">
            <w:r>
              <w:t xml:space="preserve">Email: </w:t>
            </w:r>
            <w:hyperlink r:id="rId8" w:history="1">
              <w:r w:rsidR="008634C9" w:rsidRPr="001D020D">
                <w:rPr>
                  <w:rStyle w:val="Hyperlink"/>
                </w:rPr>
                <w:t>Goran.vaskrsic@acer.europa.eu</w:t>
              </w:r>
            </w:hyperlink>
          </w:p>
          <w:p w14:paraId="72358839" w14:textId="77777777" w:rsidR="002A77AC" w:rsidRDefault="002A77AC" w:rsidP="002A77AC">
            <w:pPr>
              <w:pStyle w:val="ListParagraph"/>
            </w:pPr>
          </w:p>
        </w:tc>
      </w:tr>
      <w:tr w:rsidR="00B75A0F" w14:paraId="2E4BE593" w14:textId="77777777" w:rsidTr="00A809AA">
        <w:tc>
          <w:tcPr>
            <w:tcW w:w="9952" w:type="dxa"/>
          </w:tcPr>
          <w:p w14:paraId="4E8F9F26" w14:textId="77777777" w:rsidR="00B75A0F" w:rsidRDefault="00B75A0F">
            <w:pPr>
              <w:rPr>
                <w:rFonts w:ascii="Arial" w:eastAsia="Times New Roman" w:hAnsi="Arial" w:cs="Arial"/>
                <w:b/>
                <w:bCs/>
                <w:sz w:val="20"/>
                <w:szCs w:val="20"/>
              </w:rPr>
            </w:pPr>
            <w:r w:rsidRPr="007D5A22">
              <w:rPr>
                <w:rFonts w:ascii="Arial" w:eastAsia="Times New Roman" w:hAnsi="Arial" w:cs="Arial"/>
                <w:b/>
                <w:bCs/>
                <w:sz w:val="20"/>
                <w:szCs w:val="20"/>
              </w:rPr>
              <w:lastRenderedPageBreak/>
              <w:t> 3/ Name</w:t>
            </w:r>
            <w:r w:rsidR="001D75B2">
              <w:rPr>
                <w:rFonts w:ascii="Arial" w:eastAsia="Times New Roman" w:hAnsi="Arial" w:cs="Arial"/>
                <w:b/>
                <w:bCs/>
                <w:sz w:val="20"/>
                <w:szCs w:val="20"/>
              </w:rPr>
              <w:t xml:space="preserve"> and description</w:t>
            </w:r>
            <w:r w:rsidRPr="007D5A22">
              <w:rPr>
                <w:rFonts w:ascii="Arial" w:eastAsia="Times New Roman" w:hAnsi="Arial" w:cs="Arial"/>
                <w:b/>
                <w:bCs/>
                <w:sz w:val="20"/>
                <w:szCs w:val="20"/>
              </w:rPr>
              <w:t xml:space="preserve"> of the processing</w:t>
            </w:r>
            <w:r w:rsidR="006E0788">
              <w:rPr>
                <w:rFonts w:ascii="Arial" w:eastAsia="Times New Roman" w:hAnsi="Arial" w:cs="Arial"/>
                <w:b/>
                <w:bCs/>
                <w:sz w:val="20"/>
                <w:szCs w:val="20"/>
              </w:rPr>
              <w:t xml:space="preserve"> </w:t>
            </w:r>
          </w:p>
          <w:p w14:paraId="76D9548F" w14:textId="77777777" w:rsidR="00A207CB" w:rsidRPr="003F75F3" w:rsidRDefault="00A207CB" w:rsidP="003F75F3">
            <w:pPr>
              <w:rPr>
                <w:rFonts w:ascii="Arial" w:eastAsia="Times New Roman" w:hAnsi="Arial" w:cs="Arial"/>
                <w:bCs/>
                <w:sz w:val="20"/>
                <w:szCs w:val="20"/>
              </w:rPr>
            </w:pPr>
          </w:p>
          <w:p w14:paraId="0A8DF766" w14:textId="158C689C" w:rsidR="002A77AC" w:rsidRPr="001D75B2" w:rsidRDefault="00157EB8" w:rsidP="003F75F3">
            <w:pPr>
              <w:pStyle w:val="ListParagraph"/>
              <w:numPr>
                <w:ilvl w:val="0"/>
                <w:numId w:val="4"/>
              </w:numPr>
            </w:pPr>
            <w:r>
              <w:rPr>
                <w:rFonts w:ascii="Arial" w:eastAsia="Times New Roman" w:hAnsi="Arial" w:cs="Arial"/>
                <w:bCs/>
                <w:sz w:val="20"/>
                <w:szCs w:val="20"/>
              </w:rPr>
              <w:t xml:space="preserve">Sharing </w:t>
            </w:r>
            <w:r w:rsidR="00292F99">
              <w:rPr>
                <w:rFonts w:ascii="Arial" w:eastAsia="Times New Roman" w:hAnsi="Arial" w:cs="Arial"/>
                <w:bCs/>
                <w:sz w:val="20"/>
                <w:szCs w:val="20"/>
              </w:rPr>
              <w:t xml:space="preserve">information </w:t>
            </w:r>
            <w:r w:rsidR="002A747A">
              <w:rPr>
                <w:rFonts w:ascii="Arial" w:eastAsia="Times New Roman" w:hAnsi="Arial" w:cs="Arial"/>
                <w:bCs/>
                <w:sz w:val="20"/>
                <w:szCs w:val="20"/>
              </w:rPr>
              <w:t>of the Agency</w:t>
            </w:r>
            <w:r w:rsidR="00292F99">
              <w:rPr>
                <w:rFonts w:ascii="Arial" w:eastAsia="Times New Roman" w:hAnsi="Arial" w:cs="Arial"/>
                <w:bCs/>
                <w:sz w:val="20"/>
                <w:szCs w:val="20"/>
              </w:rPr>
              <w:t>’s</w:t>
            </w:r>
            <w:r w:rsidR="002A747A">
              <w:rPr>
                <w:rFonts w:ascii="Arial" w:eastAsia="Times New Roman" w:hAnsi="Arial" w:cs="Arial"/>
                <w:bCs/>
                <w:sz w:val="20"/>
                <w:szCs w:val="20"/>
              </w:rPr>
              <w:t xml:space="preserve"> </w:t>
            </w:r>
            <w:r w:rsidR="00292F99">
              <w:rPr>
                <w:rFonts w:ascii="Arial" w:eastAsia="Times New Roman" w:hAnsi="Arial" w:cs="Arial"/>
                <w:bCs/>
                <w:sz w:val="20"/>
                <w:szCs w:val="20"/>
              </w:rPr>
              <w:t xml:space="preserve">staff members </w:t>
            </w:r>
            <w:r>
              <w:rPr>
                <w:rFonts w:ascii="Arial" w:eastAsia="Times New Roman" w:hAnsi="Arial" w:cs="Arial"/>
                <w:bCs/>
                <w:sz w:val="20"/>
                <w:szCs w:val="20"/>
              </w:rPr>
              <w:t>with third parties</w:t>
            </w:r>
          </w:p>
          <w:p w14:paraId="0358CADE" w14:textId="77777777" w:rsidR="001D75B2" w:rsidRPr="001D75B2" w:rsidRDefault="001D75B2" w:rsidP="001D75B2">
            <w:pPr>
              <w:pStyle w:val="ListParagraph"/>
            </w:pPr>
          </w:p>
          <w:p w14:paraId="006B4CB7" w14:textId="08C7CEB0" w:rsidR="001D75B2" w:rsidRDefault="00157EB8" w:rsidP="001D75B2">
            <w:pPr>
              <w:rPr>
                <w:rFonts w:ascii="Arial" w:eastAsia="Times New Roman" w:hAnsi="Arial" w:cs="Arial"/>
                <w:bCs/>
                <w:sz w:val="20"/>
                <w:szCs w:val="20"/>
              </w:rPr>
            </w:pPr>
            <w:r>
              <w:rPr>
                <w:rFonts w:ascii="Arial" w:eastAsia="Times New Roman" w:hAnsi="Arial" w:cs="Arial"/>
                <w:bCs/>
                <w:sz w:val="20"/>
                <w:szCs w:val="20"/>
              </w:rPr>
              <w:t>Sharing information with third parties means sending requested data regarding staff members within the Agency</w:t>
            </w:r>
            <w:r w:rsidR="00292F99">
              <w:rPr>
                <w:rFonts w:ascii="Arial" w:eastAsia="Times New Roman" w:hAnsi="Arial" w:cs="Arial"/>
                <w:bCs/>
                <w:sz w:val="20"/>
                <w:szCs w:val="20"/>
              </w:rPr>
              <w:t>, more specifically</w:t>
            </w:r>
            <w:r>
              <w:rPr>
                <w:rFonts w:ascii="Arial" w:eastAsia="Times New Roman" w:hAnsi="Arial" w:cs="Arial"/>
                <w:bCs/>
                <w:sz w:val="20"/>
                <w:szCs w:val="20"/>
              </w:rPr>
              <w:t xml:space="preserve"> </w:t>
            </w:r>
            <w:r w:rsidR="00292F99">
              <w:rPr>
                <w:rFonts w:ascii="Arial" w:eastAsia="Times New Roman" w:hAnsi="Arial" w:cs="Arial"/>
                <w:bCs/>
                <w:sz w:val="20"/>
                <w:szCs w:val="20"/>
              </w:rPr>
              <w:t>their gender, nationality</w:t>
            </w:r>
            <w:r>
              <w:rPr>
                <w:rFonts w:ascii="Arial" w:eastAsia="Times New Roman" w:hAnsi="Arial" w:cs="Arial"/>
                <w:bCs/>
                <w:sz w:val="20"/>
                <w:szCs w:val="20"/>
              </w:rPr>
              <w:t>, position, contact details, etc.</w:t>
            </w:r>
            <w:r w:rsidR="00292F99">
              <w:rPr>
                <w:rFonts w:ascii="Arial" w:eastAsia="Times New Roman" w:hAnsi="Arial" w:cs="Arial"/>
                <w:bCs/>
                <w:sz w:val="20"/>
                <w:szCs w:val="20"/>
              </w:rPr>
              <w:t>,</w:t>
            </w:r>
            <w:r w:rsidR="00C82D0A">
              <w:rPr>
                <w:rFonts w:ascii="Arial" w:eastAsia="Times New Roman" w:hAnsi="Arial" w:cs="Arial"/>
                <w:bCs/>
                <w:sz w:val="20"/>
                <w:szCs w:val="20"/>
              </w:rPr>
              <w:t xml:space="preserve"> to</w:t>
            </w:r>
            <w:r w:rsidR="002A747A">
              <w:rPr>
                <w:rFonts w:ascii="Arial" w:eastAsia="Times New Roman" w:hAnsi="Arial" w:cs="Arial"/>
                <w:bCs/>
                <w:sz w:val="20"/>
                <w:szCs w:val="20"/>
              </w:rPr>
              <w:t xml:space="preserve"> </w:t>
            </w:r>
            <w:r w:rsidR="00C82D0A">
              <w:rPr>
                <w:rFonts w:ascii="Arial" w:eastAsia="Times New Roman" w:hAnsi="Arial" w:cs="Arial"/>
                <w:bCs/>
                <w:sz w:val="20"/>
                <w:szCs w:val="20"/>
              </w:rPr>
              <w:t>other institutions</w:t>
            </w:r>
            <w:r w:rsidR="002A747A">
              <w:rPr>
                <w:rFonts w:ascii="Arial" w:eastAsia="Times New Roman" w:hAnsi="Arial" w:cs="Arial"/>
                <w:bCs/>
                <w:sz w:val="20"/>
                <w:szCs w:val="20"/>
              </w:rPr>
              <w:t xml:space="preserve">. </w:t>
            </w:r>
            <w:r>
              <w:rPr>
                <w:rFonts w:ascii="Arial" w:eastAsia="Times New Roman" w:hAnsi="Arial" w:cs="Arial"/>
                <w:bCs/>
                <w:sz w:val="20"/>
                <w:szCs w:val="20"/>
              </w:rPr>
              <w:t xml:space="preserve"> </w:t>
            </w:r>
          </w:p>
          <w:p w14:paraId="2F6AC673" w14:textId="77777777" w:rsidR="003F75F3" w:rsidRDefault="003F75F3" w:rsidP="003F75F3">
            <w:pPr>
              <w:pStyle w:val="ListParagraph"/>
            </w:pPr>
          </w:p>
        </w:tc>
      </w:tr>
      <w:tr w:rsidR="00B75A0F" w14:paraId="1CD5888C" w14:textId="77777777" w:rsidTr="00A809AA">
        <w:tc>
          <w:tcPr>
            <w:tcW w:w="9952" w:type="dxa"/>
          </w:tcPr>
          <w:p w14:paraId="30B2F56F" w14:textId="77777777" w:rsidR="002A77AC" w:rsidRDefault="00B75A0F" w:rsidP="00443F5B">
            <w:pPr>
              <w:rPr>
                <w:rFonts w:ascii="Arial" w:eastAsia="Times New Roman" w:hAnsi="Arial" w:cs="Arial"/>
                <w:b/>
                <w:bCs/>
                <w:sz w:val="20"/>
                <w:szCs w:val="20"/>
              </w:rPr>
            </w:pPr>
            <w:r w:rsidRPr="007D5A22">
              <w:rPr>
                <w:rFonts w:ascii="Arial" w:eastAsia="Times New Roman" w:hAnsi="Arial" w:cs="Arial"/>
                <w:b/>
                <w:bCs/>
                <w:sz w:val="20"/>
                <w:szCs w:val="20"/>
              </w:rPr>
              <w:t> 4/ Purpose or purposes of the processing</w:t>
            </w:r>
            <w:r w:rsidR="009222FD">
              <w:rPr>
                <w:rFonts w:ascii="Arial" w:eastAsia="Times New Roman" w:hAnsi="Arial" w:cs="Arial"/>
                <w:b/>
                <w:bCs/>
                <w:sz w:val="20"/>
                <w:szCs w:val="20"/>
              </w:rPr>
              <w:t xml:space="preserve"> </w:t>
            </w:r>
          </w:p>
          <w:p w14:paraId="5C7E67EB" w14:textId="77777777" w:rsidR="00761E78" w:rsidRDefault="00761E78" w:rsidP="00A207CB">
            <w:pPr>
              <w:rPr>
                <w:rFonts w:ascii="Arial" w:eastAsia="Times New Roman" w:hAnsi="Arial" w:cs="Arial"/>
                <w:b/>
                <w:bCs/>
                <w:sz w:val="20"/>
                <w:szCs w:val="20"/>
              </w:rPr>
            </w:pPr>
          </w:p>
          <w:p w14:paraId="5039CAD9" w14:textId="0C84A4CF" w:rsidR="00986BE4" w:rsidRDefault="00292F99" w:rsidP="00AE4AE5">
            <w:pPr>
              <w:rPr>
                <w:rFonts w:ascii="Arial" w:eastAsia="Times New Roman" w:hAnsi="Arial" w:cs="Arial"/>
                <w:bCs/>
                <w:sz w:val="20"/>
                <w:szCs w:val="20"/>
              </w:rPr>
            </w:pPr>
            <w:r>
              <w:rPr>
                <w:rFonts w:ascii="Arial" w:eastAsia="Times New Roman" w:hAnsi="Arial" w:cs="Arial"/>
                <w:bCs/>
                <w:sz w:val="20"/>
                <w:szCs w:val="20"/>
              </w:rPr>
              <w:t xml:space="preserve">Processing of personal data serves the purpose of facilitating other collaborative institutions with their </w:t>
            </w:r>
            <w:r w:rsidR="000253B0">
              <w:rPr>
                <w:rFonts w:ascii="Arial" w:eastAsia="Times New Roman" w:hAnsi="Arial" w:cs="Arial"/>
                <w:bCs/>
                <w:sz w:val="20"/>
                <w:szCs w:val="20"/>
              </w:rPr>
              <w:t xml:space="preserve">reports and </w:t>
            </w:r>
            <w:r>
              <w:rPr>
                <w:rFonts w:ascii="Arial" w:eastAsia="Times New Roman" w:hAnsi="Arial" w:cs="Arial"/>
                <w:bCs/>
                <w:sz w:val="20"/>
                <w:szCs w:val="20"/>
              </w:rPr>
              <w:t>statistics</w:t>
            </w:r>
            <w:r w:rsidR="000253B0">
              <w:rPr>
                <w:rFonts w:ascii="Arial" w:eastAsia="Times New Roman" w:hAnsi="Arial" w:cs="Arial"/>
                <w:bCs/>
                <w:sz w:val="20"/>
                <w:szCs w:val="20"/>
              </w:rPr>
              <w:t xml:space="preserve"> on expats</w:t>
            </w:r>
            <w:r>
              <w:rPr>
                <w:rFonts w:ascii="Arial" w:eastAsia="Times New Roman" w:hAnsi="Arial" w:cs="Arial"/>
                <w:bCs/>
                <w:sz w:val="20"/>
                <w:szCs w:val="20"/>
              </w:rPr>
              <w:t>, communication with other expats from their home country, sharing relevant information</w:t>
            </w:r>
            <w:r w:rsidR="000253B0">
              <w:rPr>
                <w:rFonts w:ascii="Arial" w:eastAsia="Times New Roman" w:hAnsi="Arial" w:cs="Arial"/>
                <w:bCs/>
                <w:sz w:val="20"/>
                <w:szCs w:val="20"/>
              </w:rPr>
              <w:t xml:space="preserve"> with them</w:t>
            </w:r>
            <w:r>
              <w:rPr>
                <w:rFonts w:ascii="Arial" w:eastAsia="Times New Roman" w:hAnsi="Arial" w:cs="Arial"/>
                <w:bCs/>
                <w:sz w:val="20"/>
                <w:szCs w:val="20"/>
              </w:rPr>
              <w:t>, etc.</w:t>
            </w:r>
          </w:p>
          <w:p w14:paraId="23660B8B" w14:textId="77777777" w:rsidR="002A77AC" w:rsidRPr="009222FD" w:rsidRDefault="002A77AC" w:rsidP="000253B0">
            <w:pPr>
              <w:rPr>
                <w:rFonts w:ascii="Arial" w:eastAsia="Times New Roman" w:hAnsi="Arial" w:cs="Arial"/>
                <w:bCs/>
                <w:i/>
                <w:color w:val="FF0000"/>
                <w:sz w:val="20"/>
                <w:szCs w:val="20"/>
              </w:rPr>
            </w:pPr>
          </w:p>
        </w:tc>
      </w:tr>
      <w:tr w:rsidR="00B75A0F" w14:paraId="44CA428F" w14:textId="77777777" w:rsidTr="00A809AA">
        <w:tc>
          <w:tcPr>
            <w:tcW w:w="9952" w:type="dxa"/>
          </w:tcPr>
          <w:p w14:paraId="46E42D6A" w14:textId="77777777" w:rsidR="002A77AC" w:rsidRDefault="00B75A0F">
            <w:pPr>
              <w:rPr>
                <w:rFonts w:ascii="Arial" w:eastAsia="Times New Roman" w:hAnsi="Arial" w:cs="Arial"/>
                <w:b/>
                <w:bCs/>
                <w:sz w:val="20"/>
                <w:szCs w:val="20"/>
              </w:rPr>
            </w:pPr>
            <w:r w:rsidRPr="007D5A22">
              <w:rPr>
                <w:rFonts w:ascii="Arial" w:eastAsia="Times New Roman" w:hAnsi="Arial" w:cs="Arial"/>
                <w:b/>
                <w:bCs/>
                <w:sz w:val="20"/>
                <w:szCs w:val="20"/>
              </w:rPr>
              <w:t xml:space="preserve"> 5/ </w:t>
            </w:r>
            <w:r w:rsidRPr="006E0788">
              <w:rPr>
                <w:rFonts w:ascii="Arial" w:eastAsia="Times New Roman" w:hAnsi="Arial" w:cs="Arial"/>
                <w:b/>
                <w:bCs/>
                <w:sz w:val="20"/>
                <w:szCs w:val="20"/>
              </w:rPr>
              <w:t>Description of the category or categories of data subjects</w:t>
            </w:r>
            <w:r w:rsidR="006E0788" w:rsidRPr="006E0788">
              <w:rPr>
                <w:rFonts w:ascii="Arial" w:eastAsia="Times New Roman" w:hAnsi="Arial" w:cs="Arial"/>
                <w:b/>
                <w:bCs/>
                <w:sz w:val="20"/>
                <w:szCs w:val="20"/>
              </w:rPr>
              <w:t xml:space="preserve"> </w:t>
            </w:r>
          </w:p>
          <w:p w14:paraId="3AAF0B15" w14:textId="77777777" w:rsidR="00A207CB" w:rsidRDefault="00A207CB">
            <w:pPr>
              <w:rPr>
                <w:rFonts w:ascii="Arial" w:eastAsia="Times New Roman" w:hAnsi="Arial" w:cs="Arial"/>
                <w:b/>
                <w:bCs/>
                <w:sz w:val="20"/>
                <w:szCs w:val="20"/>
              </w:rPr>
            </w:pPr>
          </w:p>
          <w:p w14:paraId="6848FAB8" w14:textId="29F2075C" w:rsidR="002A77AC" w:rsidRDefault="00A207CB" w:rsidP="006057EB">
            <w:pPr>
              <w:rPr>
                <w:rFonts w:ascii="Arial" w:eastAsia="Times New Roman" w:hAnsi="Arial" w:cs="Arial"/>
                <w:bCs/>
                <w:sz w:val="20"/>
                <w:szCs w:val="20"/>
              </w:rPr>
            </w:pPr>
            <w:r w:rsidRPr="00A207CB">
              <w:rPr>
                <w:rFonts w:ascii="Arial" w:eastAsia="Times New Roman" w:hAnsi="Arial" w:cs="Arial"/>
                <w:bCs/>
                <w:sz w:val="20"/>
                <w:szCs w:val="20"/>
              </w:rPr>
              <w:t>The categ</w:t>
            </w:r>
            <w:r w:rsidR="006057EB">
              <w:rPr>
                <w:rFonts w:ascii="Arial" w:eastAsia="Times New Roman" w:hAnsi="Arial" w:cs="Arial"/>
                <w:bCs/>
                <w:sz w:val="20"/>
                <w:szCs w:val="20"/>
              </w:rPr>
              <w:t xml:space="preserve">ories of persons concerned are </w:t>
            </w:r>
            <w:r w:rsidR="005A5E6A">
              <w:rPr>
                <w:rFonts w:ascii="Arial" w:eastAsia="Times New Roman" w:hAnsi="Arial" w:cs="Arial"/>
                <w:bCs/>
                <w:sz w:val="20"/>
                <w:szCs w:val="20"/>
              </w:rPr>
              <w:t>T</w:t>
            </w:r>
            <w:r w:rsidRPr="00A207CB">
              <w:rPr>
                <w:rFonts w:ascii="Arial" w:eastAsia="Times New Roman" w:hAnsi="Arial" w:cs="Arial"/>
                <w:bCs/>
                <w:sz w:val="20"/>
                <w:szCs w:val="20"/>
              </w:rPr>
              <w:t xml:space="preserve">emporary and </w:t>
            </w:r>
            <w:r w:rsidR="005A5E6A">
              <w:rPr>
                <w:rFonts w:ascii="Arial" w:eastAsia="Times New Roman" w:hAnsi="Arial" w:cs="Arial"/>
                <w:bCs/>
                <w:sz w:val="20"/>
                <w:szCs w:val="20"/>
              </w:rPr>
              <w:t>C</w:t>
            </w:r>
            <w:r w:rsidRPr="00A207CB">
              <w:rPr>
                <w:rFonts w:ascii="Arial" w:eastAsia="Times New Roman" w:hAnsi="Arial" w:cs="Arial"/>
                <w:bCs/>
                <w:sz w:val="20"/>
                <w:szCs w:val="20"/>
              </w:rPr>
              <w:t>ontract agents</w:t>
            </w:r>
            <w:r w:rsidR="005A5E6A">
              <w:rPr>
                <w:rFonts w:ascii="Arial" w:eastAsia="Times New Roman" w:hAnsi="Arial" w:cs="Arial"/>
                <w:bCs/>
                <w:sz w:val="20"/>
                <w:szCs w:val="20"/>
              </w:rPr>
              <w:t>, SNEs and I</w:t>
            </w:r>
            <w:r w:rsidR="000253B0">
              <w:rPr>
                <w:rFonts w:ascii="Arial" w:eastAsia="Times New Roman" w:hAnsi="Arial" w:cs="Arial"/>
                <w:bCs/>
                <w:sz w:val="20"/>
                <w:szCs w:val="20"/>
              </w:rPr>
              <w:t>nterim staff,</w:t>
            </w:r>
            <w:r w:rsidRPr="00A207CB">
              <w:rPr>
                <w:rFonts w:ascii="Arial" w:eastAsia="Times New Roman" w:hAnsi="Arial" w:cs="Arial"/>
                <w:bCs/>
                <w:sz w:val="20"/>
                <w:szCs w:val="20"/>
              </w:rPr>
              <w:t xml:space="preserve"> employed by the Agency</w:t>
            </w:r>
            <w:r w:rsidR="00F9741B">
              <w:rPr>
                <w:rFonts w:ascii="Arial" w:eastAsia="Times New Roman" w:hAnsi="Arial" w:cs="Arial"/>
                <w:bCs/>
                <w:sz w:val="20"/>
                <w:szCs w:val="20"/>
              </w:rPr>
              <w:t xml:space="preserve"> (hereafter “staff member”)</w:t>
            </w:r>
            <w:r w:rsidR="006057EB">
              <w:rPr>
                <w:rFonts w:ascii="Arial" w:eastAsia="Times New Roman" w:hAnsi="Arial" w:cs="Arial"/>
                <w:bCs/>
                <w:sz w:val="20"/>
                <w:szCs w:val="20"/>
              </w:rPr>
              <w:t>.</w:t>
            </w:r>
            <w:r w:rsidR="008A7D06">
              <w:rPr>
                <w:rFonts w:ascii="Arial" w:eastAsia="Times New Roman" w:hAnsi="Arial" w:cs="Arial"/>
                <w:bCs/>
                <w:sz w:val="20"/>
                <w:szCs w:val="20"/>
              </w:rPr>
              <w:t xml:space="preserve"> </w:t>
            </w:r>
          </w:p>
          <w:p w14:paraId="52C759BB" w14:textId="77777777" w:rsidR="006057EB" w:rsidRDefault="006057EB" w:rsidP="006057EB"/>
        </w:tc>
      </w:tr>
      <w:tr w:rsidR="00B75A0F" w14:paraId="235507EC" w14:textId="77777777" w:rsidTr="00A809AA">
        <w:tc>
          <w:tcPr>
            <w:tcW w:w="9952" w:type="dxa"/>
          </w:tcPr>
          <w:p w14:paraId="1E6849CF" w14:textId="4974CC67" w:rsidR="002A77AC" w:rsidRDefault="00B75A0F" w:rsidP="00566C6E">
            <w:pPr>
              <w:rPr>
                <w:rFonts w:ascii="Arial" w:eastAsia="Times New Roman" w:hAnsi="Arial" w:cs="Arial"/>
                <w:b/>
                <w:bCs/>
                <w:sz w:val="20"/>
                <w:szCs w:val="20"/>
              </w:rPr>
            </w:pPr>
            <w:r w:rsidRPr="007D5A22">
              <w:rPr>
                <w:rFonts w:ascii="Arial" w:eastAsia="Times New Roman" w:hAnsi="Arial" w:cs="Arial"/>
                <w:b/>
                <w:bCs/>
                <w:sz w:val="20"/>
                <w:szCs w:val="20"/>
              </w:rPr>
              <w:t> 6/ Description of the data or categories of data</w:t>
            </w:r>
          </w:p>
          <w:p w14:paraId="21E44638" w14:textId="77777777" w:rsidR="00A207CB" w:rsidRDefault="00A207CB" w:rsidP="00566C6E">
            <w:pPr>
              <w:rPr>
                <w:rFonts w:ascii="Arial" w:eastAsia="Times New Roman" w:hAnsi="Arial" w:cs="Arial"/>
                <w:b/>
                <w:bCs/>
                <w:sz w:val="20"/>
                <w:szCs w:val="20"/>
              </w:rPr>
            </w:pPr>
          </w:p>
          <w:p w14:paraId="39644F18" w14:textId="77777777" w:rsidR="008A7D06" w:rsidRDefault="006057EB" w:rsidP="008A7D06">
            <w:pPr>
              <w:rPr>
                <w:rFonts w:ascii="Arial" w:eastAsia="Times New Roman" w:hAnsi="Arial" w:cs="Arial"/>
                <w:bCs/>
                <w:sz w:val="20"/>
                <w:szCs w:val="20"/>
              </w:rPr>
            </w:pPr>
            <w:r>
              <w:rPr>
                <w:rFonts w:ascii="Arial" w:eastAsia="Times New Roman" w:hAnsi="Arial" w:cs="Arial"/>
                <w:bCs/>
                <w:sz w:val="20"/>
                <w:szCs w:val="20"/>
              </w:rPr>
              <w:t>Name and surname of the staff member</w:t>
            </w:r>
          </w:p>
          <w:p w14:paraId="39040FD1" w14:textId="77777777" w:rsidR="002A77AC" w:rsidRDefault="000253B0" w:rsidP="000253B0">
            <w:pPr>
              <w:rPr>
                <w:rFonts w:ascii="Arial" w:eastAsia="Times New Roman" w:hAnsi="Arial" w:cs="Arial"/>
                <w:bCs/>
                <w:sz w:val="20"/>
                <w:szCs w:val="20"/>
              </w:rPr>
            </w:pPr>
            <w:r>
              <w:rPr>
                <w:rFonts w:ascii="Arial" w:eastAsia="Times New Roman" w:hAnsi="Arial" w:cs="Arial"/>
                <w:bCs/>
                <w:sz w:val="20"/>
                <w:szCs w:val="20"/>
              </w:rPr>
              <w:t>Gender</w:t>
            </w:r>
          </w:p>
          <w:p w14:paraId="6BDF92C6" w14:textId="5629F998" w:rsidR="000253B0" w:rsidRDefault="000253B0" w:rsidP="000253B0">
            <w:pPr>
              <w:rPr>
                <w:rFonts w:ascii="Arial" w:eastAsia="Times New Roman" w:hAnsi="Arial" w:cs="Arial"/>
                <w:bCs/>
                <w:sz w:val="20"/>
                <w:szCs w:val="20"/>
              </w:rPr>
            </w:pPr>
            <w:r>
              <w:rPr>
                <w:rFonts w:ascii="Arial" w:eastAsia="Times New Roman" w:hAnsi="Arial" w:cs="Arial"/>
                <w:bCs/>
                <w:sz w:val="20"/>
                <w:szCs w:val="20"/>
              </w:rPr>
              <w:t>Nationality</w:t>
            </w:r>
          </w:p>
          <w:p w14:paraId="235919A8" w14:textId="77777777" w:rsidR="000253B0" w:rsidRDefault="000253B0" w:rsidP="000253B0">
            <w:pPr>
              <w:rPr>
                <w:rFonts w:ascii="Arial" w:eastAsia="Times New Roman" w:hAnsi="Arial" w:cs="Arial"/>
                <w:bCs/>
                <w:sz w:val="20"/>
                <w:szCs w:val="20"/>
              </w:rPr>
            </w:pPr>
            <w:r>
              <w:rPr>
                <w:rFonts w:ascii="Arial" w:eastAsia="Times New Roman" w:hAnsi="Arial" w:cs="Arial"/>
                <w:bCs/>
                <w:sz w:val="20"/>
                <w:szCs w:val="20"/>
              </w:rPr>
              <w:t>Category grade</w:t>
            </w:r>
          </w:p>
          <w:p w14:paraId="2C3A08EA" w14:textId="20D26BA1" w:rsidR="000253B0" w:rsidRDefault="000253B0" w:rsidP="000253B0">
            <w:pPr>
              <w:rPr>
                <w:rFonts w:ascii="Arial" w:eastAsia="Times New Roman" w:hAnsi="Arial" w:cs="Arial"/>
                <w:bCs/>
                <w:sz w:val="20"/>
                <w:szCs w:val="20"/>
              </w:rPr>
            </w:pPr>
            <w:r>
              <w:rPr>
                <w:rFonts w:ascii="Arial" w:eastAsia="Times New Roman" w:hAnsi="Arial" w:cs="Arial"/>
                <w:bCs/>
                <w:sz w:val="20"/>
                <w:szCs w:val="20"/>
              </w:rPr>
              <w:t>Contact details (email address)</w:t>
            </w:r>
          </w:p>
          <w:p w14:paraId="1D6769DD" w14:textId="77777777" w:rsidR="000253B0" w:rsidRDefault="000253B0" w:rsidP="000253B0"/>
        </w:tc>
      </w:tr>
      <w:tr w:rsidR="00B75A0F" w14:paraId="399447F1" w14:textId="77777777" w:rsidTr="00A809AA">
        <w:tc>
          <w:tcPr>
            <w:tcW w:w="9952" w:type="dxa"/>
          </w:tcPr>
          <w:p w14:paraId="101DAAE6" w14:textId="77777777" w:rsidR="002A77AC" w:rsidRDefault="00F86BEF" w:rsidP="00B22689">
            <w:pPr>
              <w:rPr>
                <w:rFonts w:ascii="Arial" w:eastAsia="Times New Roman" w:hAnsi="Arial" w:cs="Arial"/>
                <w:b/>
                <w:bCs/>
                <w:sz w:val="20"/>
                <w:szCs w:val="20"/>
              </w:rPr>
            </w:pPr>
            <w:r w:rsidRPr="007D5A22">
              <w:rPr>
                <w:rFonts w:ascii="Arial" w:eastAsia="Times New Roman" w:hAnsi="Arial" w:cs="Arial"/>
                <w:b/>
                <w:bCs/>
                <w:sz w:val="20"/>
                <w:szCs w:val="20"/>
              </w:rPr>
              <w:t> 7/ Information to be given to data subjects</w:t>
            </w:r>
            <w:r w:rsidR="00B22689">
              <w:rPr>
                <w:rFonts w:ascii="Arial" w:eastAsia="Times New Roman" w:hAnsi="Arial" w:cs="Arial"/>
                <w:b/>
                <w:bCs/>
                <w:sz w:val="20"/>
                <w:szCs w:val="20"/>
              </w:rPr>
              <w:t xml:space="preserve"> </w:t>
            </w:r>
          </w:p>
          <w:p w14:paraId="5D31FBF1" w14:textId="77777777" w:rsidR="002778CA" w:rsidRDefault="002778CA" w:rsidP="00B22689">
            <w:pPr>
              <w:rPr>
                <w:rFonts w:ascii="Arial" w:eastAsia="Times New Roman" w:hAnsi="Arial" w:cs="Arial"/>
                <w:b/>
                <w:bCs/>
                <w:sz w:val="20"/>
                <w:szCs w:val="20"/>
              </w:rPr>
            </w:pPr>
          </w:p>
          <w:p w14:paraId="6366F066" w14:textId="629DB391" w:rsidR="000253B0" w:rsidRPr="000253B0" w:rsidRDefault="000253B0" w:rsidP="00B22689">
            <w:pPr>
              <w:rPr>
                <w:rFonts w:ascii="Arial" w:eastAsia="Times New Roman" w:hAnsi="Arial" w:cs="Arial"/>
                <w:bCs/>
                <w:sz w:val="20"/>
                <w:szCs w:val="20"/>
              </w:rPr>
            </w:pPr>
            <w:r>
              <w:rPr>
                <w:rFonts w:ascii="Arial" w:eastAsia="Times New Roman" w:hAnsi="Arial" w:cs="Arial"/>
                <w:bCs/>
                <w:sz w:val="20"/>
                <w:szCs w:val="20"/>
              </w:rPr>
              <w:t xml:space="preserve">Staff members are informed / aware about sharing information regarding their gender, nationality, </w:t>
            </w:r>
            <w:proofErr w:type="gramStart"/>
            <w:r>
              <w:rPr>
                <w:rFonts w:ascii="Arial" w:eastAsia="Times New Roman" w:hAnsi="Arial" w:cs="Arial"/>
                <w:bCs/>
                <w:sz w:val="20"/>
                <w:szCs w:val="20"/>
              </w:rPr>
              <w:t>category</w:t>
            </w:r>
            <w:proofErr w:type="gramEnd"/>
            <w:r>
              <w:rPr>
                <w:rFonts w:ascii="Arial" w:eastAsia="Times New Roman" w:hAnsi="Arial" w:cs="Arial"/>
                <w:bCs/>
                <w:sz w:val="20"/>
                <w:szCs w:val="20"/>
              </w:rPr>
              <w:t xml:space="preserve"> grade or contact details upon request from third parties. Privacy Statement is attached to this Notification informing them about their rights, as outlined in Regulation (EC) 45/2001.</w:t>
            </w:r>
          </w:p>
          <w:p w14:paraId="773F751B" w14:textId="77777777" w:rsidR="006F70E0" w:rsidRDefault="006F70E0" w:rsidP="00B22689">
            <w:pPr>
              <w:rPr>
                <w:rFonts w:ascii="Arial" w:eastAsia="Times New Roman" w:hAnsi="Arial" w:cs="Arial"/>
                <w:b/>
                <w:bCs/>
                <w:sz w:val="20"/>
                <w:szCs w:val="20"/>
              </w:rPr>
            </w:pPr>
          </w:p>
          <w:p w14:paraId="587C74A8" w14:textId="77777777" w:rsidR="002A77AC" w:rsidRDefault="002A77AC" w:rsidP="005E5F54"/>
        </w:tc>
      </w:tr>
      <w:tr w:rsidR="00B75A0F" w14:paraId="0B68F8A5" w14:textId="77777777" w:rsidTr="00A809AA">
        <w:tc>
          <w:tcPr>
            <w:tcW w:w="9952" w:type="dxa"/>
          </w:tcPr>
          <w:p w14:paraId="0898CC82" w14:textId="77777777" w:rsidR="002A77AC" w:rsidRDefault="00F86BEF">
            <w:pPr>
              <w:rPr>
                <w:rFonts w:ascii="Arial" w:eastAsia="Times New Roman" w:hAnsi="Arial" w:cs="Arial"/>
                <w:b/>
                <w:bCs/>
                <w:sz w:val="20"/>
                <w:szCs w:val="20"/>
              </w:rPr>
            </w:pPr>
            <w:r w:rsidRPr="007D5A22">
              <w:rPr>
                <w:rFonts w:ascii="Arial" w:eastAsia="Times New Roman" w:hAnsi="Arial" w:cs="Arial"/>
                <w:b/>
                <w:bCs/>
                <w:sz w:val="20"/>
                <w:szCs w:val="20"/>
              </w:rPr>
              <w:t> 8/ Procedures to grant rights of data subjects</w:t>
            </w:r>
            <w:r w:rsidR="00B22689">
              <w:rPr>
                <w:rFonts w:ascii="Arial" w:eastAsia="Times New Roman" w:hAnsi="Arial" w:cs="Arial"/>
                <w:b/>
                <w:bCs/>
                <w:sz w:val="20"/>
                <w:szCs w:val="20"/>
              </w:rPr>
              <w:t xml:space="preserve"> </w:t>
            </w:r>
          </w:p>
          <w:p w14:paraId="68EA568A" w14:textId="77777777" w:rsidR="00101654" w:rsidRDefault="00101654">
            <w:pPr>
              <w:rPr>
                <w:rFonts w:ascii="Arial" w:eastAsia="Times New Roman" w:hAnsi="Arial" w:cs="Arial"/>
                <w:b/>
                <w:bCs/>
                <w:sz w:val="20"/>
                <w:szCs w:val="20"/>
              </w:rPr>
            </w:pPr>
          </w:p>
          <w:p w14:paraId="0106D8A2" w14:textId="6AF3B87E" w:rsidR="0095490D" w:rsidRDefault="0095490D">
            <w:pPr>
              <w:rPr>
                <w:rFonts w:ascii="Arial" w:eastAsia="Times New Roman" w:hAnsi="Arial" w:cs="Arial"/>
                <w:bCs/>
                <w:sz w:val="20"/>
                <w:szCs w:val="20"/>
              </w:rPr>
            </w:pPr>
            <w:r>
              <w:rPr>
                <w:rFonts w:ascii="Arial" w:eastAsia="Times New Roman" w:hAnsi="Arial" w:cs="Arial"/>
                <w:bCs/>
                <w:sz w:val="20"/>
                <w:szCs w:val="20"/>
              </w:rPr>
              <w:t xml:space="preserve">The rights of data subjects are defined by </w:t>
            </w:r>
            <w:r w:rsidR="00F9741B">
              <w:rPr>
                <w:rFonts w:ascii="Arial" w:eastAsia="Times New Roman" w:hAnsi="Arial" w:cs="Arial"/>
                <w:bCs/>
                <w:sz w:val="20"/>
                <w:szCs w:val="20"/>
              </w:rPr>
              <w:t>R</w:t>
            </w:r>
            <w:r>
              <w:rPr>
                <w:rFonts w:ascii="Arial" w:eastAsia="Times New Roman" w:hAnsi="Arial" w:cs="Arial"/>
                <w:bCs/>
                <w:sz w:val="20"/>
                <w:szCs w:val="20"/>
              </w:rPr>
              <w:t>egulation (EC) No 45/2001.</w:t>
            </w:r>
          </w:p>
          <w:p w14:paraId="7EB172EC" w14:textId="77777777" w:rsidR="00F9741B" w:rsidRDefault="00F9741B">
            <w:pPr>
              <w:rPr>
                <w:rFonts w:ascii="Arial" w:eastAsia="Times New Roman" w:hAnsi="Arial" w:cs="Arial"/>
                <w:bCs/>
                <w:sz w:val="20"/>
                <w:szCs w:val="20"/>
              </w:rPr>
            </w:pPr>
          </w:p>
          <w:p w14:paraId="7892D127" w14:textId="4511104A" w:rsidR="0095490D" w:rsidRDefault="0095490D">
            <w:pPr>
              <w:rPr>
                <w:rFonts w:ascii="Arial" w:eastAsia="Times New Roman" w:hAnsi="Arial" w:cs="Arial"/>
                <w:bCs/>
                <w:sz w:val="20"/>
                <w:szCs w:val="20"/>
              </w:rPr>
            </w:pPr>
            <w:commentRangeStart w:id="1"/>
            <w:r>
              <w:rPr>
                <w:rFonts w:ascii="Arial" w:eastAsia="Times New Roman" w:hAnsi="Arial" w:cs="Arial"/>
                <w:bCs/>
                <w:sz w:val="20"/>
                <w:szCs w:val="20"/>
              </w:rPr>
              <w:t xml:space="preserve">Data subjects are </w:t>
            </w:r>
            <w:r w:rsidR="00F9741B">
              <w:rPr>
                <w:rFonts w:ascii="Arial" w:eastAsia="Times New Roman" w:hAnsi="Arial" w:cs="Arial"/>
                <w:bCs/>
                <w:sz w:val="20"/>
                <w:szCs w:val="20"/>
              </w:rPr>
              <w:t>provided with</w:t>
            </w:r>
            <w:r>
              <w:rPr>
                <w:rFonts w:ascii="Arial" w:eastAsia="Times New Roman" w:hAnsi="Arial" w:cs="Arial"/>
                <w:bCs/>
                <w:sz w:val="20"/>
                <w:szCs w:val="20"/>
              </w:rPr>
              <w:t xml:space="preserve"> a </w:t>
            </w:r>
            <w:r w:rsidR="000253B0">
              <w:rPr>
                <w:rFonts w:ascii="Arial" w:eastAsia="Times New Roman" w:hAnsi="Arial" w:cs="Arial"/>
                <w:bCs/>
                <w:sz w:val="20"/>
                <w:szCs w:val="20"/>
              </w:rPr>
              <w:t>P</w:t>
            </w:r>
            <w:r>
              <w:rPr>
                <w:rFonts w:ascii="Arial" w:eastAsia="Times New Roman" w:hAnsi="Arial" w:cs="Arial"/>
                <w:bCs/>
                <w:sz w:val="20"/>
                <w:szCs w:val="20"/>
              </w:rPr>
              <w:t xml:space="preserve">rivacy </w:t>
            </w:r>
            <w:r w:rsidR="000253B0">
              <w:rPr>
                <w:rFonts w:ascii="Arial" w:eastAsia="Times New Roman" w:hAnsi="Arial" w:cs="Arial"/>
                <w:bCs/>
                <w:sz w:val="20"/>
                <w:szCs w:val="20"/>
              </w:rPr>
              <w:t>S</w:t>
            </w:r>
            <w:r>
              <w:rPr>
                <w:rFonts w:ascii="Arial" w:eastAsia="Times New Roman" w:hAnsi="Arial" w:cs="Arial"/>
                <w:bCs/>
                <w:sz w:val="20"/>
                <w:szCs w:val="20"/>
              </w:rPr>
              <w:t xml:space="preserve">tatement </w:t>
            </w:r>
            <w:commentRangeEnd w:id="1"/>
            <w:r w:rsidR="005A5E6A">
              <w:rPr>
                <w:rStyle w:val="CommentReference"/>
              </w:rPr>
              <w:commentReference w:id="1"/>
            </w:r>
            <w:r>
              <w:rPr>
                <w:rFonts w:ascii="Arial" w:eastAsia="Times New Roman" w:hAnsi="Arial" w:cs="Arial"/>
                <w:bCs/>
                <w:sz w:val="20"/>
                <w:szCs w:val="20"/>
              </w:rPr>
              <w:t>which is attached to this notification</w:t>
            </w:r>
            <w:r w:rsidR="00F9741B">
              <w:rPr>
                <w:rFonts w:ascii="Arial" w:eastAsia="Times New Roman" w:hAnsi="Arial" w:cs="Arial"/>
                <w:bCs/>
                <w:sz w:val="20"/>
                <w:szCs w:val="20"/>
              </w:rPr>
              <w:t xml:space="preserve"> (Annex I)</w:t>
            </w:r>
            <w:r>
              <w:rPr>
                <w:rFonts w:ascii="Arial" w:eastAsia="Times New Roman" w:hAnsi="Arial" w:cs="Arial"/>
                <w:bCs/>
                <w:sz w:val="20"/>
                <w:szCs w:val="20"/>
              </w:rPr>
              <w:t>.</w:t>
            </w:r>
          </w:p>
          <w:p w14:paraId="336EAF7E" w14:textId="77777777" w:rsidR="00F9741B" w:rsidRDefault="00F9741B">
            <w:pPr>
              <w:rPr>
                <w:rFonts w:ascii="Arial" w:eastAsia="Times New Roman" w:hAnsi="Arial" w:cs="Arial"/>
                <w:bCs/>
                <w:sz w:val="20"/>
                <w:szCs w:val="20"/>
              </w:rPr>
            </w:pPr>
          </w:p>
          <w:p w14:paraId="384F4506" w14:textId="77777777" w:rsidR="0095490D" w:rsidRDefault="0095490D">
            <w:pPr>
              <w:rPr>
                <w:rFonts w:ascii="Arial" w:eastAsia="Times New Roman" w:hAnsi="Arial" w:cs="Arial"/>
                <w:bCs/>
                <w:sz w:val="20"/>
                <w:szCs w:val="20"/>
              </w:rPr>
            </w:pPr>
            <w:r>
              <w:rPr>
                <w:rFonts w:ascii="Arial" w:eastAsia="Times New Roman" w:hAnsi="Arial" w:cs="Arial"/>
                <w:bCs/>
                <w:sz w:val="20"/>
                <w:szCs w:val="20"/>
              </w:rPr>
              <w:t>In the privacy statement data subjects are informed about the possibility to exercise their rights by contacting either (</w:t>
            </w:r>
            <w:proofErr w:type="spellStart"/>
            <w:r>
              <w:rPr>
                <w:rFonts w:ascii="Arial" w:eastAsia="Times New Roman" w:hAnsi="Arial" w:cs="Arial"/>
                <w:bCs/>
                <w:sz w:val="20"/>
                <w:szCs w:val="20"/>
              </w:rPr>
              <w:t>i</w:t>
            </w:r>
            <w:proofErr w:type="spellEnd"/>
            <w:r>
              <w:rPr>
                <w:rFonts w:ascii="Arial" w:eastAsia="Times New Roman" w:hAnsi="Arial" w:cs="Arial"/>
                <w:bCs/>
                <w:sz w:val="20"/>
                <w:szCs w:val="20"/>
              </w:rPr>
              <w:t>) the Agency’s department in charge of processing, using the contact details provided above,</w:t>
            </w:r>
            <w:r w:rsidR="00B67C26">
              <w:rPr>
                <w:rFonts w:ascii="Arial" w:eastAsia="Times New Roman" w:hAnsi="Arial" w:cs="Arial"/>
                <w:bCs/>
                <w:sz w:val="20"/>
                <w:szCs w:val="20"/>
              </w:rPr>
              <w:t xml:space="preserve"> at (1); or (ii) contact the Agency’s data protection officer, using the contact details provided in the paragraph below. </w:t>
            </w:r>
          </w:p>
          <w:p w14:paraId="5417BF43" w14:textId="77777777" w:rsidR="00F9741B" w:rsidRDefault="00F9741B">
            <w:pPr>
              <w:rPr>
                <w:rFonts w:ascii="Arial" w:eastAsia="Times New Roman" w:hAnsi="Arial" w:cs="Arial"/>
                <w:bCs/>
                <w:sz w:val="20"/>
                <w:szCs w:val="20"/>
              </w:rPr>
            </w:pPr>
          </w:p>
          <w:p w14:paraId="2E113D24" w14:textId="77777777" w:rsidR="00B67C26" w:rsidRDefault="00B67C26">
            <w:pPr>
              <w:rPr>
                <w:rFonts w:ascii="Arial" w:eastAsia="Times New Roman" w:hAnsi="Arial" w:cs="Arial"/>
                <w:bCs/>
                <w:sz w:val="20"/>
                <w:szCs w:val="20"/>
              </w:rPr>
            </w:pPr>
            <w:r>
              <w:rPr>
                <w:rFonts w:ascii="Arial" w:eastAsia="Times New Roman" w:hAnsi="Arial" w:cs="Arial"/>
                <w:bCs/>
                <w:sz w:val="20"/>
                <w:szCs w:val="20"/>
              </w:rPr>
              <w:t>Further, data subjects are informed that they may, at any time, consult the data controller, have recourse to the Data Protection Officer of the Agency, and have recourse to the European Data Protection supervisor.</w:t>
            </w:r>
          </w:p>
          <w:p w14:paraId="666352B6" w14:textId="77777777" w:rsidR="002A77AC" w:rsidRDefault="002A77AC" w:rsidP="0095490D"/>
        </w:tc>
      </w:tr>
      <w:tr w:rsidR="00B75A0F" w14:paraId="211DB27C" w14:textId="77777777" w:rsidTr="00A809AA">
        <w:tc>
          <w:tcPr>
            <w:tcW w:w="9952" w:type="dxa"/>
          </w:tcPr>
          <w:p w14:paraId="55179454" w14:textId="77777777" w:rsidR="00B75A0F" w:rsidRDefault="00F86BEF">
            <w:pPr>
              <w:rPr>
                <w:rFonts w:ascii="Arial" w:eastAsia="Times New Roman" w:hAnsi="Arial" w:cs="Arial"/>
                <w:b/>
                <w:bCs/>
                <w:sz w:val="20"/>
                <w:szCs w:val="20"/>
              </w:rPr>
            </w:pPr>
            <w:r w:rsidRPr="007D5A22">
              <w:rPr>
                <w:rFonts w:ascii="Arial" w:eastAsia="Times New Roman" w:hAnsi="Arial" w:cs="Arial"/>
                <w:b/>
                <w:bCs/>
                <w:sz w:val="20"/>
                <w:szCs w:val="20"/>
              </w:rPr>
              <w:t> 9/ Automated / Manual processing operation</w:t>
            </w:r>
            <w:r w:rsidR="003061B7">
              <w:rPr>
                <w:rFonts w:ascii="Arial" w:eastAsia="Times New Roman" w:hAnsi="Arial" w:cs="Arial"/>
                <w:b/>
                <w:bCs/>
                <w:sz w:val="20"/>
                <w:szCs w:val="20"/>
              </w:rPr>
              <w:t xml:space="preserve"> </w:t>
            </w:r>
          </w:p>
          <w:p w14:paraId="04A231D0" w14:textId="77777777" w:rsidR="005E5F54" w:rsidRDefault="005E5F54">
            <w:pPr>
              <w:rPr>
                <w:rFonts w:ascii="Arial" w:eastAsia="Times New Roman" w:hAnsi="Arial" w:cs="Arial"/>
                <w:b/>
                <w:bCs/>
                <w:sz w:val="20"/>
                <w:szCs w:val="20"/>
              </w:rPr>
            </w:pPr>
          </w:p>
          <w:p w14:paraId="5D5D9D20" w14:textId="44EED71C" w:rsidR="00003D37" w:rsidRDefault="005E5F54" w:rsidP="00B67C26">
            <w:pPr>
              <w:rPr>
                <w:rFonts w:ascii="Arial" w:eastAsia="Times New Roman" w:hAnsi="Arial" w:cs="Arial"/>
                <w:bCs/>
                <w:sz w:val="20"/>
                <w:szCs w:val="20"/>
              </w:rPr>
            </w:pPr>
            <w:r>
              <w:rPr>
                <w:rFonts w:ascii="Arial" w:eastAsia="Times New Roman" w:hAnsi="Arial" w:cs="Arial"/>
                <w:bCs/>
                <w:sz w:val="20"/>
                <w:szCs w:val="20"/>
              </w:rPr>
              <w:t xml:space="preserve">Processing is manual. </w:t>
            </w:r>
            <w:r w:rsidR="000253B0">
              <w:rPr>
                <w:rFonts w:ascii="Arial" w:eastAsia="Times New Roman" w:hAnsi="Arial" w:cs="Arial"/>
                <w:bCs/>
                <w:sz w:val="20"/>
                <w:szCs w:val="20"/>
              </w:rPr>
              <w:t xml:space="preserve">Human Resources section processes information following </w:t>
            </w:r>
            <w:r w:rsidR="005A5E6A">
              <w:rPr>
                <w:rFonts w:ascii="Arial" w:eastAsia="Times New Roman" w:hAnsi="Arial" w:cs="Arial"/>
                <w:bCs/>
                <w:sz w:val="20"/>
                <w:szCs w:val="20"/>
              </w:rPr>
              <w:t xml:space="preserve">ad-hoc </w:t>
            </w:r>
            <w:r w:rsidR="000253B0">
              <w:rPr>
                <w:rFonts w:ascii="Arial" w:eastAsia="Times New Roman" w:hAnsi="Arial" w:cs="Arial"/>
                <w:bCs/>
                <w:sz w:val="20"/>
                <w:szCs w:val="20"/>
              </w:rPr>
              <w:t>request</w:t>
            </w:r>
            <w:r w:rsidR="005A5E6A">
              <w:rPr>
                <w:rFonts w:ascii="Arial" w:eastAsia="Times New Roman" w:hAnsi="Arial" w:cs="Arial"/>
                <w:bCs/>
                <w:sz w:val="20"/>
                <w:szCs w:val="20"/>
              </w:rPr>
              <w:t>s</w:t>
            </w:r>
            <w:r w:rsidR="000253B0">
              <w:rPr>
                <w:rFonts w:ascii="Arial" w:eastAsia="Times New Roman" w:hAnsi="Arial" w:cs="Arial"/>
                <w:bCs/>
                <w:sz w:val="20"/>
                <w:szCs w:val="20"/>
              </w:rPr>
              <w:t xml:space="preserve"> from the third part</w:t>
            </w:r>
            <w:r w:rsidR="005A5E6A">
              <w:rPr>
                <w:rFonts w:ascii="Arial" w:eastAsia="Times New Roman" w:hAnsi="Arial" w:cs="Arial"/>
                <w:bCs/>
                <w:sz w:val="20"/>
                <w:szCs w:val="20"/>
              </w:rPr>
              <w:t>ies</w:t>
            </w:r>
            <w:r w:rsidR="00F9741B">
              <w:rPr>
                <w:rFonts w:ascii="Arial" w:eastAsia="Times New Roman" w:hAnsi="Arial" w:cs="Arial"/>
                <w:bCs/>
                <w:sz w:val="20"/>
                <w:szCs w:val="20"/>
              </w:rPr>
              <w:t>.</w:t>
            </w:r>
          </w:p>
          <w:p w14:paraId="6B61C70A" w14:textId="77777777" w:rsidR="00B67C26" w:rsidRDefault="00B67C26" w:rsidP="00B67C26"/>
        </w:tc>
      </w:tr>
      <w:tr w:rsidR="00B75A0F" w14:paraId="3DC8A344" w14:textId="77777777" w:rsidTr="00A809AA">
        <w:tc>
          <w:tcPr>
            <w:tcW w:w="9952" w:type="dxa"/>
          </w:tcPr>
          <w:p w14:paraId="0B550F99" w14:textId="77777777" w:rsidR="00B75A0F" w:rsidRDefault="00F86BEF">
            <w:pPr>
              <w:rPr>
                <w:rFonts w:ascii="Arial" w:eastAsia="Times New Roman" w:hAnsi="Arial" w:cs="Arial"/>
                <w:b/>
                <w:bCs/>
                <w:sz w:val="20"/>
                <w:szCs w:val="20"/>
              </w:rPr>
            </w:pPr>
            <w:r w:rsidRPr="007D5A22">
              <w:rPr>
                <w:rFonts w:ascii="Arial" w:eastAsia="Times New Roman" w:hAnsi="Arial" w:cs="Arial"/>
                <w:b/>
                <w:bCs/>
                <w:sz w:val="20"/>
                <w:szCs w:val="20"/>
              </w:rPr>
              <w:lastRenderedPageBreak/>
              <w:t> 10/ Storage media of data</w:t>
            </w:r>
          </w:p>
          <w:p w14:paraId="59441E2C" w14:textId="77777777" w:rsidR="00101654" w:rsidRDefault="00101654">
            <w:pPr>
              <w:rPr>
                <w:rFonts w:ascii="Arial" w:eastAsia="Times New Roman" w:hAnsi="Arial" w:cs="Arial"/>
                <w:b/>
                <w:bCs/>
                <w:sz w:val="20"/>
                <w:szCs w:val="20"/>
              </w:rPr>
            </w:pPr>
          </w:p>
          <w:p w14:paraId="33F811C9" w14:textId="7B68008A" w:rsidR="000253B0" w:rsidRDefault="000253B0">
            <w:pPr>
              <w:rPr>
                <w:rFonts w:ascii="Arial" w:eastAsia="Times New Roman" w:hAnsi="Arial" w:cs="Arial"/>
                <w:bCs/>
                <w:sz w:val="20"/>
                <w:szCs w:val="20"/>
              </w:rPr>
            </w:pPr>
            <w:r>
              <w:rPr>
                <w:rFonts w:ascii="Arial" w:eastAsia="Times New Roman" w:hAnsi="Arial" w:cs="Arial"/>
                <w:bCs/>
                <w:sz w:val="20"/>
                <w:szCs w:val="20"/>
              </w:rPr>
              <w:t>All relevant data regarding staff members is stored on the server of HR section.</w:t>
            </w:r>
          </w:p>
          <w:p w14:paraId="186A36E5" w14:textId="77777777" w:rsidR="002A77AC" w:rsidRDefault="002A77AC" w:rsidP="000253B0"/>
        </w:tc>
      </w:tr>
      <w:tr w:rsidR="00B75A0F" w14:paraId="7D80D4AA" w14:textId="77777777" w:rsidTr="00A809AA">
        <w:tc>
          <w:tcPr>
            <w:tcW w:w="9952" w:type="dxa"/>
          </w:tcPr>
          <w:p w14:paraId="552C4AC2" w14:textId="39EF1280" w:rsidR="00DE4F31" w:rsidRDefault="00F86BEF" w:rsidP="00566C6E">
            <w:pPr>
              <w:rPr>
                <w:rFonts w:ascii="Arial" w:eastAsia="Times New Roman" w:hAnsi="Arial" w:cs="Arial"/>
                <w:b/>
                <w:bCs/>
                <w:sz w:val="20"/>
                <w:szCs w:val="20"/>
              </w:rPr>
            </w:pPr>
            <w:r w:rsidRPr="007D5A22">
              <w:rPr>
                <w:rFonts w:ascii="Arial" w:eastAsia="Times New Roman" w:hAnsi="Arial" w:cs="Arial"/>
                <w:b/>
                <w:bCs/>
                <w:sz w:val="20"/>
                <w:szCs w:val="20"/>
              </w:rPr>
              <w:t xml:space="preserve"> 11/ </w:t>
            </w:r>
            <w:r w:rsidRPr="00F65B0A">
              <w:rPr>
                <w:rFonts w:ascii="Arial" w:eastAsia="Times New Roman" w:hAnsi="Arial" w:cs="Arial"/>
                <w:b/>
                <w:bCs/>
                <w:sz w:val="20"/>
                <w:szCs w:val="20"/>
              </w:rPr>
              <w:t>Legal</w:t>
            </w:r>
            <w:r w:rsidRPr="007D5A22">
              <w:rPr>
                <w:rFonts w:ascii="Arial" w:eastAsia="Times New Roman" w:hAnsi="Arial" w:cs="Arial"/>
                <w:b/>
                <w:bCs/>
                <w:sz w:val="20"/>
                <w:szCs w:val="20"/>
              </w:rPr>
              <w:t xml:space="preserve"> basis and lawfulness of the processing operation</w:t>
            </w:r>
            <w:r w:rsidR="009222FD">
              <w:rPr>
                <w:rFonts w:ascii="Arial" w:eastAsia="Times New Roman" w:hAnsi="Arial" w:cs="Arial"/>
                <w:b/>
                <w:bCs/>
                <w:sz w:val="20"/>
                <w:szCs w:val="20"/>
              </w:rPr>
              <w:t xml:space="preserve"> </w:t>
            </w:r>
          </w:p>
          <w:p w14:paraId="1F3CD343" w14:textId="77777777" w:rsidR="006F70E0" w:rsidRDefault="006F70E0" w:rsidP="00566C6E">
            <w:pPr>
              <w:rPr>
                <w:rFonts w:ascii="Arial" w:eastAsia="Times New Roman" w:hAnsi="Arial" w:cs="Arial"/>
                <w:b/>
                <w:bCs/>
                <w:sz w:val="20"/>
                <w:szCs w:val="20"/>
              </w:rPr>
            </w:pPr>
          </w:p>
          <w:p w14:paraId="716CF15B" w14:textId="23A59616" w:rsidR="005D0DAE" w:rsidRDefault="00F11689" w:rsidP="00566C6E">
            <w:pPr>
              <w:rPr>
                <w:rFonts w:ascii="Arial" w:eastAsia="Times New Roman" w:hAnsi="Arial" w:cs="Arial"/>
                <w:bCs/>
                <w:sz w:val="20"/>
                <w:szCs w:val="20"/>
              </w:rPr>
            </w:pPr>
            <w:r>
              <w:rPr>
                <w:rFonts w:ascii="Arial" w:eastAsia="Times New Roman" w:hAnsi="Arial" w:cs="Arial"/>
                <w:bCs/>
                <w:sz w:val="20"/>
                <w:szCs w:val="20"/>
              </w:rPr>
              <w:t xml:space="preserve">Processing is lawful under Regulation (EC) 45/2001 establishing the European Data Protection Supervisor, in particular </w:t>
            </w:r>
            <w:commentRangeStart w:id="2"/>
            <w:r>
              <w:rPr>
                <w:rFonts w:ascii="Arial" w:eastAsia="Times New Roman" w:hAnsi="Arial" w:cs="Arial"/>
                <w:bCs/>
                <w:sz w:val="20"/>
                <w:szCs w:val="20"/>
              </w:rPr>
              <w:t>Articles 4(b), and 8(a), 8(b</w:t>
            </w:r>
            <w:commentRangeEnd w:id="2"/>
            <w:r w:rsidR="005A5E6A">
              <w:rPr>
                <w:rStyle w:val="CommentReference"/>
              </w:rPr>
              <w:commentReference w:id="2"/>
            </w:r>
            <w:r>
              <w:rPr>
                <w:rFonts w:ascii="Arial" w:eastAsia="Times New Roman" w:hAnsi="Arial" w:cs="Arial"/>
                <w:bCs/>
                <w:sz w:val="20"/>
                <w:szCs w:val="20"/>
              </w:rPr>
              <w:t>).</w:t>
            </w:r>
          </w:p>
          <w:p w14:paraId="47FFC32B" w14:textId="77777777" w:rsidR="00F11689" w:rsidRDefault="00F11689" w:rsidP="00566C6E">
            <w:pPr>
              <w:rPr>
                <w:rFonts w:ascii="Arial" w:eastAsia="Times New Roman" w:hAnsi="Arial" w:cs="Arial"/>
                <w:bCs/>
                <w:sz w:val="20"/>
                <w:szCs w:val="20"/>
              </w:rPr>
            </w:pPr>
          </w:p>
          <w:p w14:paraId="31CF6C77" w14:textId="77777777" w:rsidR="006F70E0" w:rsidRDefault="006F70E0" w:rsidP="00F11689"/>
        </w:tc>
      </w:tr>
      <w:tr w:rsidR="00B75A0F" w14:paraId="0674B797" w14:textId="77777777" w:rsidTr="00A809AA">
        <w:tc>
          <w:tcPr>
            <w:tcW w:w="9952" w:type="dxa"/>
          </w:tcPr>
          <w:p w14:paraId="526B69E1" w14:textId="34D74E00" w:rsidR="00B75A0F" w:rsidRDefault="00F86BEF">
            <w:pPr>
              <w:rPr>
                <w:rFonts w:ascii="Arial" w:eastAsia="Times New Roman" w:hAnsi="Arial" w:cs="Arial"/>
                <w:b/>
                <w:bCs/>
                <w:sz w:val="20"/>
                <w:szCs w:val="20"/>
              </w:rPr>
            </w:pPr>
            <w:r w:rsidRPr="007D5A22">
              <w:rPr>
                <w:rFonts w:ascii="Arial" w:eastAsia="Times New Roman" w:hAnsi="Arial" w:cs="Arial"/>
                <w:b/>
                <w:bCs/>
                <w:sz w:val="20"/>
                <w:szCs w:val="20"/>
              </w:rPr>
              <w:t> 12/ The recipients or categories of recipient to whom the data might be disclosed</w:t>
            </w:r>
          </w:p>
          <w:p w14:paraId="7DC9BAC5" w14:textId="77777777" w:rsidR="00101654" w:rsidRDefault="00101654">
            <w:pPr>
              <w:rPr>
                <w:rFonts w:ascii="Arial" w:eastAsia="Times New Roman" w:hAnsi="Arial" w:cs="Arial"/>
                <w:b/>
                <w:bCs/>
                <w:sz w:val="20"/>
                <w:szCs w:val="20"/>
              </w:rPr>
            </w:pPr>
          </w:p>
          <w:p w14:paraId="273D249D" w14:textId="77777777" w:rsidR="00F11689" w:rsidRDefault="00F11689">
            <w:pPr>
              <w:rPr>
                <w:rFonts w:ascii="Arial" w:eastAsia="Times New Roman" w:hAnsi="Arial" w:cs="Arial"/>
                <w:bCs/>
                <w:sz w:val="20"/>
                <w:szCs w:val="20"/>
              </w:rPr>
            </w:pPr>
            <w:commentRangeStart w:id="3"/>
            <w:r>
              <w:rPr>
                <w:rFonts w:ascii="Arial" w:eastAsia="Times New Roman" w:hAnsi="Arial" w:cs="Arial"/>
                <w:bCs/>
                <w:sz w:val="20"/>
                <w:szCs w:val="20"/>
              </w:rPr>
              <w:t>Recipients or categories of recipients are the following:</w:t>
            </w:r>
          </w:p>
          <w:p w14:paraId="42D82D97" w14:textId="66E70180" w:rsidR="00F11689" w:rsidRDefault="00F11689">
            <w:pPr>
              <w:rPr>
                <w:rFonts w:ascii="Arial" w:eastAsia="Times New Roman" w:hAnsi="Arial" w:cs="Arial"/>
                <w:bCs/>
                <w:sz w:val="20"/>
                <w:szCs w:val="20"/>
              </w:rPr>
            </w:pPr>
            <w:r>
              <w:rPr>
                <w:rFonts w:ascii="Arial" w:eastAsia="Times New Roman" w:hAnsi="Arial" w:cs="Arial"/>
                <w:bCs/>
                <w:sz w:val="20"/>
                <w:szCs w:val="20"/>
              </w:rPr>
              <w:t>Eurostat – statistical office of the European Union</w:t>
            </w:r>
          </w:p>
          <w:p w14:paraId="6DFB2E79" w14:textId="2909BCCB" w:rsidR="00F11689" w:rsidRDefault="00F11689">
            <w:pPr>
              <w:rPr>
                <w:rFonts w:ascii="Arial" w:eastAsia="Times New Roman" w:hAnsi="Arial" w:cs="Arial"/>
                <w:bCs/>
                <w:sz w:val="20"/>
                <w:szCs w:val="20"/>
              </w:rPr>
            </w:pPr>
            <w:r>
              <w:rPr>
                <w:rFonts w:ascii="Arial" w:eastAsia="Times New Roman" w:hAnsi="Arial" w:cs="Arial"/>
                <w:bCs/>
                <w:sz w:val="20"/>
                <w:szCs w:val="20"/>
              </w:rPr>
              <w:t>Permanent Representations of Member States to the European Union in Slovenia</w:t>
            </w:r>
          </w:p>
          <w:p w14:paraId="3202E9FD" w14:textId="77777777" w:rsidR="00F11689" w:rsidRDefault="00F11689">
            <w:pPr>
              <w:rPr>
                <w:rFonts w:ascii="Arial" w:eastAsia="Times New Roman" w:hAnsi="Arial" w:cs="Arial"/>
                <w:bCs/>
                <w:sz w:val="20"/>
                <w:szCs w:val="20"/>
              </w:rPr>
            </w:pPr>
            <w:r>
              <w:rPr>
                <w:rFonts w:ascii="Arial" w:eastAsia="Times New Roman" w:hAnsi="Arial" w:cs="Arial"/>
                <w:bCs/>
                <w:sz w:val="20"/>
                <w:szCs w:val="20"/>
              </w:rPr>
              <w:t>Embassies of Member States of European Union</w:t>
            </w:r>
            <w:commentRangeEnd w:id="3"/>
            <w:r w:rsidR="005A5E6A">
              <w:rPr>
                <w:rStyle w:val="CommentReference"/>
              </w:rPr>
              <w:commentReference w:id="3"/>
            </w:r>
          </w:p>
          <w:p w14:paraId="3F0F1632" w14:textId="442C2E5B" w:rsidR="00101654" w:rsidRPr="00986637" w:rsidRDefault="005F00E1">
            <w:pPr>
              <w:rPr>
                <w:rFonts w:ascii="Arial" w:eastAsia="Times New Roman" w:hAnsi="Arial" w:cs="Arial"/>
                <w:bCs/>
                <w:sz w:val="20"/>
                <w:szCs w:val="20"/>
              </w:rPr>
            </w:pPr>
            <w:r>
              <w:rPr>
                <w:rFonts w:ascii="Arial" w:eastAsia="Times New Roman" w:hAnsi="Arial" w:cs="Arial"/>
                <w:bCs/>
                <w:sz w:val="20"/>
                <w:szCs w:val="20"/>
              </w:rPr>
              <w:t xml:space="preserve"> </w:t>
            </w:r>
          </w:p>
          <w:p w14:paraId="40D3551B" w14:textId="77777777" w:rsidR="002A77AC" w:rsidRDefault="002A77AC" w:rsidP="005E5F54"/>
        </w:tc>
      </w:tr>
      <w:tr w:rsidR="00B75A0F" w14:paraId="6BE61C5C" w14:textId="77777777" w:rsidTr="00A809AA">
        <w:tc>
          <w:tcPr>
            <w:tcW w:w="9952" w:type="dxa"/>
          </w:tcPr>
          <w:p w14:paraId="46B3D9F9" w14:textId="77777777" w:rsidR="002A77AC" w:rsidRDefault="00F86BEF" w:rsidP="00443F5B">
            <w:pPr>
              <w:rPr>
                <w:rFonts w:ascii="Arial" w:eastAsia="Times New Roman" w:hAnsi="Arial" w:cs="Arial"/>
                <w:b/>
                <w:bCs/>
                <w:sz w:val="20"/>
                <w:szCs w:val="20"/>
              </w:rPr>
            </w:pPr>
            <w:r w:rsidRPr="007D5A22">
              <w:rPr>
                <w:rFonts w:ascii="Arial" w:eastAsia="Times New Roman" w:hAnsi="Arial" w:cs="Arial"/>
                <w:b/>
                <w:bCs/>
                <w:sz w:val="20"/>
                <w:szCs w:val="20"/>
              </w:rPr>
              <w:t> 13/ Retention policy of (categories of) personal data</w:t>
            </w:r>
            <w:r w:rsidR="00796250">
              <w:rPr>
                <w:rFonts w:ascii="Arial" w:eastAsia="Times New Roman" w:hAnsi="Arial" w:cs="Arial"/>
                <w:b/>
                <w:bCs/>
                <w:sz w:val="20"/>
                <w:szCs w:val="20"/>
              </w:rPr>
              <w:t xml:space="preserve"> </w:t>
            </w:r>
          </w:p>
          <w:p w14:paraId="7CBDEF2F" w14:textId="77777777" w:rsidR="00986637" w:rsidRDefault="00986637" w:rsidP="00443F5B">
            <w:pPr>
              <w:rPr>
                <w:rFonts w:ascii="Arial" w:eastAsia="Times New Roman" w:hAnsi="Arial" w:cs="Arial"/>
                <w:b/>
                <w:bCs/>
                <w:sz w:val="20"/>
                <w:szCs w:val="20"/>
              </w:rPr>
            </w:pPr>
          </w:p>
          <w:p w14:paraId="1D8DD417" w14:textId="6E2E28BE" w:rsidR="005E5F54" w:rsidRDefault="00673F39" w:rsidP="005E5F54">
            <w:pPr>
              <w:rPr>
                <w:rFonts w:ascii="Arial" w:eastAsia="Times New Roman" w:hAnsi="Arial" w:cs="Arial"/>
                <w:bCs/>
                <w:sz w:val="20"/>
                <w:szCs w:val="20"/>
              </w:rPr>
            </w:pPr>
            <w:bookmarkStart w:id="4" w:name="_GoBack"/>
            <w:r w:rsidRPr="00673F39">
              <w:rPr>
                <w:rFonts w:ascii="Arial" w:eastAsia="Times New Roman" w:hAnsi="Arial" w:cs="Arial"/>
                <w:bCs/>
                <w:sz w:val="20"/>
                <w:szCs w:val="20"/>
              </w:rPr>
              <w:t xml:space="preserve">Data is retained </w:t>
            </w:r>
            <w:r w:rsidR="00B57741">
              <w:rPr>
                <w:rFonts w:ascii="Arial" w:eastAsia="Times New Roman" w:hAnsi="Arial" w:cs="Arial"/>
                <w:bCs/>
                <w:sz w:val="20"/>
                <w:szCs w:val="20"/>
              </w:rPr>
              <w:t>5</w:t>
            </w:r>
            <w:r w:rsidRPr="00673F39">
              <w:rPr>
                <w:rFonts w:ascii="Arial" w:eastAsia="Times New Roman" w:hAnsi="Arial" w:cs="Arial"/>
                <w:bCs/>
                <w:sz w:val="20"/>
                <w:szCs w:val="20"/>
              </w:rPr>
              <w:t xml:space="preserve"> years after the termination of the employment or as of the last pension payment.</w:t>
            </w:r>
          </w:p>
          <w:bookmarkEnd w:id="4"/>
          <w:p w14:paraId="650E2D20" w14:textId="77777777" w:rsidR="005E5F54" w:rsidRDefault="005E5F54" w:rsidP="005E5F54"/>
        </w:tc>
      </w:tr>
      <w:tr w:rsidR="00B75A0F" w14:paraId="1CFEEEF0" w14:textId="77777777" w:rsidTr="00A809AA">
        <w:tc>
          <w:tcPr>
            <w:tcW w:w="9952" w:type="dxa"/>
          </w:tcPr>
          <w:p w14:paraId="75DAD94C" w14:textId="77777777" w:rsidR="00986637" w:rsidRDefault="00F86BEF">
            <w:pPr>
              <w:rPr>
                <w:rFonts w:ascii="Arial" w:eastAsia="Times New Roman" w:hAnsi="Arial" w:cs="Arial"/>
                <w:b/>
                <w:bCs/>
                <w:sz w:val="20"/>
                <w:szCs w:val="20"/>
              </w:rPr>
            </w:pPr>
            <w:r w:rsidRPr="007D5A22">
              <w:rPr>
                <w:rFonts w:ascii="Arial" w:eastAsia="Times New Roman" w:hAnsi="Arial" w:cs="Arial"/>
                <w:b/>
                <w:bCs/>
                <w:sz w:val="20"/>
                <w:szCs w:val="20"/>
              </w:rPr>
              <w:t xml:space="preserve"> 13 a/ time limits for blocking and erasure of the different categories of data </w:t>
            </w:r>
            <w:r w:rsidRPr="007D5A22">
              <w:rPr>
                <w:rFonts w:ascii="Arial" w:eastAsia="Times New Roman" w:hAnsi="Arial" w:cs="Arial"/>
                <w:b/>
                <w:bCs/>
                <w:sz w:val="20"/>
                <w:szCs w:val="20"/>
              </w:rPr>
              <w:br/>
              <w:t>(on justified legitimate request from the data subject)</w:t>
            </w:r>
          </w:p>
          <w:p w14:paraId="67CF3DC1" w14:textId="77777777" w:rsidR="00986637" w:rsidRDefault="00986637">
            <w:pPr>
              <w:rPr>
                <w:rFonts w:ascii="Arial" w:eastAsia="Times New Roman" w:hAnsi="Arial" w:cs="Arial"/>
                <w:b/>
                <w:bCs/>
                <w:sz w:val="20"/>
                <w:szCs w:val="20"/>
              </w:rPr>
            </w:pPr>
          </w:p>
          <w:p w14:paraId="14810CC7" w14:textId="77777777" w:rsidR="00B57741" w:rsidRPr="00986637" w:rsidRDefault="00B57741" w:rsidP="00B57741">
            <w:pPr>
              <w:rPr>
                <w:rFonts w:ascii="Arial" w:eastAsia="Times New Roman" w:hAnsi="Arial" w:cs="Arial"/>
                <w:bCs/>
                <w:sz w:val="20"/>
                <w:szCs w:val="20"/>
              </w:rPr>
            </w:pPr>
            <w:r>
              <w:rPr>
                <w:rFonts w:ascii="Arial" w:eastAsia="Times New Roman" w:hAnsi="Arial" w:cs="Arial"/>
                <w:bCs/>
                <w:sz w:val="20"/>
                <w:szCs w:val="20"/>
              </w:rPr>
              <w:t>Not Applicable.</w:t>
            </w:r>
          </w:p>
          <w:p w14:paraId="35D3E4D7" w14:textId="77777777" w:rsidR="005E5F54" w:rsidRDefault="005E5F54" w:rsidP="005E5F54"/>
        </w:tc>
      </w:tr>
      <w:tr w:rsidR="00B75A0F" w14:paraId="00E654B6" w14:textId="77777777" w:rsidTr="00A809AA">
        <w:tc>
          <w:tcPr>
            <w:tcW w:w="9952" w:type="dxa"/>
          </w:tcPr>
          <w:p w14:paraId="7B213710" w14:textId="77777777" w:rsidR="00986637" w:rsidRDefault="00F86BEF">
            <w:pPr>
              <w:rPr>
                <w:rFonts w:ascii="Arial" w:eastAsia="Times New Roman" w:hAnsi="Arial" w:cs="Arial"/>
                <w:b/>
                <w:bCs/>
                <w:sz w:val="20"/>
                <w:szCs w:val="20"/>
              </w:rPr>
            </w:pPr>
            <w:r w:rsidRPr="007D5A22">
              <w:rPr>
                <w:rFonts w:ascii="Arial" w:eastAsia="Times New Roman" w:hAnsi="Arial" w:cs="Arial"/>
                <w:b/>
                <w:bCs/>
                <w:sz w:val="20"/>
                <w:szCs w:val="20"/>
              </w:rPr>
              <w:t xml:space="preserve"> 14/ Historical, statistical or scientific purposes </w:t>
            </w:r>
          </w:p>
          <w:p w14:paraId="444A64C3" w14:textId="77777777" w:rsidR="00986637" w:rsidRDefault="00986637">
            <w:pPr>
              <w:rPr>
                <w:rFonts w:ascii="Arial" w:eastAsia="Times New Roman" w:hAnsi="Arial" w:cs="Arial"/>
                <w:b/>
                <w:bCs/>
                <w:sz w:val="20"/>
                <w:szCs w:val="20"/>
              </w:rPr>
            </w:pPr>
          </w:p>
          <w:p w14:paraId="750861BB" w14:textId="77777777" w:rsidR="00986637" w:rsidRPr="00986637" w:rsidRDefault="00AA72BB">
            <w:pPr>
              <w:rPr>
                <w:rFonts w:ascii="Arial" w:eastAsia="Times New Roman" w:hAnsi="Arial" w:cs="Arial"/>
                <w:bCs/>
                <w:sz w:val="20"/>
                <w:szCs w:val="20"/>
              </w:rPr>
            </w:pPr>
            <w:r>
              <w:rPr>
                <w:rFonts w:ascii="Arial" w:eastAsia="Times New Roman" w:hAnsi="Arial" w:cs="Arial"/>
                <w:bCs/>
                <w:sz w:val="20"/>
                <w:szCs w:val="20"/>
              </w:rPr>
              <w:t>Not Applicable.</w:t>
            </w:r>
          </w:p>
          <w:p w14:paraId="5D9A3B6B" w14:textId="77777777" w:rsidR="002A77AC" w:rsidRDefault="002A77AC" w:rsidP="00986637"/>
        </w:tc>
      </w:tr>
      <w:tr w:rsidR="00B75A0F" w14:paraId="057CC50A" w14:textId="77777777" w:rsidTr="00A809AA">
        <w:tc>
          <w:tcPr>
            <w:tcW w:w="9952" w:type="dxa"/>
          </w:tcPr>
          <w:p w14:paraId="1F4C7F9E" w14:textId="77777777" w:rsidR="00B75A0F" w:rsidRDefault="00F86BEF">
            <w:pPr>
              <w:rPr>
                <w:rFonts w:ascii="Arial" w:eastAsia="Times New Roman" w:hAnsi="Arial" w:cs="Arial"/>
                <w:b/>
                <w:bCs/>
                <w:sz w:val="20"/>
                <w:szCs w:val="20"/>
              </w:rPr>
            </w:pPr>
            <w:r w:rsidRPr="007D5A22">
              <w:rPr>
                <w:rFonts w:ascii="Arial" w:eastAsia="Times New Roman" w:hAnsi="Arial" w:cs="Arial"/>
                <w:b/>
                <w:bCs/>
                <w:sz w:val="20"/>
                <w:szCs w:val="20"/>
              </w:rPr>
              <w:t xml:space="preserve"> 15/ Proposed transfers of data to third countries or international </w:t>
            </w:r>
            <w:proofErr w:type="spellStart"/>
            <w:r w:rsidRPr="007D5A22">
              <w:rPr>
                <w:rFonts w:ascii="Arial" w:eastAsia="Times New Roman" w:hAnsi="Arial" w:cs="Arial"/>
                <w:b/>
                <w:bCs/>
                <w:sz w:val="20"/>
                <w:szCs w:val="20"/>
              </w:rPr>
              <w:t>organisations</w:t>
            </w:r>
            <w:proofErr w:type="spellEnd"/>
          </w:p>
          <w:p w14:paraId="54C89E66" w14:textId="77777777" w:rsidR="00986637" w:rsidRDefault="00986637">
            <w:pPr>
              <w:rPr>
                <w:rFonts w:ascii="Arial" w:eastAsia="Times New Roman" w:hAnsi="Arial" w:cs="Arial"/>
                <w:b/>
                <w:bCs/>
                <w:sz w:val="20"/>
                <w:szCs w:val="20"/>
              </w:rPr>
            </w:pPr>
          </w:p>
          <w:p w14:paraId="2F7197C5" w14:textId="77777777" w:rsidR="00AA72BB" w:rsidRPr="00986637" w:rsidRDefault="00AA72BB" w:rsidP="00AA72BB">
            <w:pPr>
              <w:rPr>
                <w:rFonts w:ascii="Arial" w:eastAsia="Times New Roman" w:hAnsi="Arial" w:cs="Arial"/>
                <w:bCs/>
                <w:sz w:val="20"/>
                <w:szCs w:val="20"/>
              </w:rPr>
            </w:pPr>
            <w:r>
              <w:rPr>
                <w:rFonts w:ascii="Arial" w:eastAsia="Times New Roman" w:hAnsi="Arial" w:cs="Arial"/>
                <w:bCs/>
                <w:sz w:val="20"/>
                <w:szCs w:val="20"/>
              </w:rPr>
              <w:t>Not Applicable.</w:t>
            </w:r>
          </w:p>
          <w:p w14:paraId="33D82128" w14:textId="77777777" w:rsidR="002A77AC" w:rsidRDefault="002A77AC"/>
        </w:tc>
      </w:tr>
      <w:tr w:rsidR="00F86BEF" w14:paraId="1D22082B" w14:textId="77777777" w:rsidTr="00A809AA">
        <w:tc>
          <w:tcPr>
            <w:tcW w:w="9952" w:type="dxa"/>
            <w:vAlign w:val="center"/>
          </w:tcPr>
          <w:p w14:paraId="1E9FCB61" w14:textId="77777777" w:rsidR="00F86BEF" w:rsidRDefault="00F86BEF" w:rsidP="006E0788">
            <w:pPr>
              <w:rPr>
                <w:rFonts w:ascii="Arial" w:eastAsia="Times New Roman" w:hAnsi="Arial" w:cs="Arial"/>
                <w:b/>
                <w:bCs/>
                <w:sz w:val="20"/>
                <w:szCs w:val="20"/>
              </w:rPr>
            </w:pPr>
            <w:r w:rsidRPr="007D5A22">
              <w:rPr>
                <w:rFonts w:ascii="Arial" w:eastAsia="Times New Roman" w:hAnsi="Arial" w:cs="Arial"/>
                <w:b/>
                <w:bCs/>
                <w:sz w:val="20"/>
                <w:szCs w:val="20"/>
              </w:rPr>
              <w:t xml:space="preserve"> 16/ The processing operation presents specific risk which justifies prior checking </w:t>
            </w:r>
          </w:p>
          <w:p w14:paraId="734A0B4C" w14:textId="77777777" w:rsidR="00986637" w:rsidRDefault="00986637" w:rsidP="006E0788">
            <w:pPr>
              <w:rPr>
                <w:rFonts w:ascii="Arial" w:eastAsia="Times New Roman" w:hAnsi="Arial" w:cs="Arial"/>
                <w:b/>
                <w:bCs/>
                <w:sz w:val="20"/>
                <w:szCs w:val="20"/>
              </w:rPr>
            </w:pPr>
          </w:p>
          <w:p w14:paraId="7AA05240" w14:textId="77777777" w:rsidR="00C378E3" w:rsidRPr="00986637" w:rsidRDefault="00C378E3" w:rsidP="00C378E3">
            <w:pPr>
              <w:rPr>
                <w:rFonts w:ascii="Arial" w:eastAsia="Times New Roman" w:hAnsi="Arial" w:cs="Arial"/>
                <w:bCs/>
                <w:sz w:val="20"/>
                <w:szCs w:val="20"/>
              </w:rPr>
            </w:pPr>
            <w:r>
              <w:rPr>
                <w:rFonts w:ascii="Arial" w:eastAsia="Times New Roman" w:hAnsi="Arial" w:cs="Arial"/>
                <w:bCs/>
                <w:sz w:val="20"/>
                <w:szCs w:val="20"/>
              </w:rPr>
              <w:t>Not Applicable.</w:t>
            </w:r>
          </w:p>
          <w:p w14:paraId="738053F6" w14:textId="77777777" w:rsidR="002A77AC" w:rsidRPr="007D5A22" w:rsidRDefault="002A77AC" w:rsidP="00986637">
            <w:pPr>
              <w:rPr>
                <w:rFonts w:ascii="Arial" w:eastAsia="Times New Roman" w:hAnsi="Arial" w:cs="Arial"/>
                <w:b/>
                <w:bCs/>
                <w:sz w:val="20"/>
                <w:szCs w:val="20"/>
              </w:rPr>
            </w:pPr>
          </w:p>
        </w:tc>
      </w:tr>
      <w:tr w:rsidR="00F86BEF" w14:paraId="183ECB0D" w14:textId="77777777" w:rsidTr="00A809AA">
        <w:tc>
          <w:tcPr>
            <w:tcW w:w="9952" w:type="dxa"/>
            <w:vAlign w:val="center"/>
          </w:tcPr>
          <w:p w14:paraId="3DA02094" w14:textId="77777777" w:rsidR="00F86BEF" w:rsidRDefault="00F86BEF" w:rsidP="006E0788">
            <w:pPr>
              <w:rPr>
                <w:rFonts w:ascii="Arial" w:eastAsia="Times New Roman" w:hAnsi="Arial" w:cs="Arial"/>
                <w:b/>
                <w:bCs/>
                <w:sz w:val="20"/>
                <w:szCs w:val="20"/>
              </w:rPr>
            </w:pPr>
            <w:r w:rsidRPr="007D5A22">
              <w:rPr>
                <w:rFonts w:ascii="Arial" w:eastAsia="Times New Roman" w:hAnsi="Arial" w:cs="Arial"/>
                <w:b/>
                <w:bCs/>
                <w:sz w:val="20"/>
                <w:szCs w:val="20"/>
              </w:rPr>
              <w:t> 17/ Comments</w:t>
            </w:r>
          </w:p>
          <w:p w14:paraId="430EA821" w14:textId="77777777" w:rsidR="00C378E3" w:rsidRDefault="00C378E3" w:rsidP="006E0788">
            <w:pPr>
              <w:rPr>
                <w:rFonts w:ascii="Arial" w:eastAsia="Times New Roman" w:hAnsi="Arial" w:cs="Arial"/>
                <w:b/>
                <w:bCs/>
                <w:sz w:val="20"/>
                <w:szCs w:val="20"/>
              </w:rPr>
            </w:pPr>
          </w:p>
          <w:p w14:paraId="2454D614" w14:textId="77777777" w:rsidR="00C378E3" w:rsidRPr="00986637" w:rsidRDefault="00C378E3" w:rsidP="00C378E3">
            <w:pPr>
              <w:rPr>
                <w:rFonts w:ascii="Arial" w:eastAsia="Times New Roman" w:hAnsi="Arial" w:cs="Arial"/>
                <w:bCs/>
                <w:sz w:val="20"/>
                <w:szCs w:val="20"/>
              </w:rPr>
            </w:pPr>
            <w:r>
              <w:rPr>
                <w:rFonts w:ascii="Arial" w:eastAsia="Times New Roman" w:hAnsi="Arial" w:cs="Arial"/>
                <w:bCs/>
                <w:sz w:val="20"/>
                <w:szCs w:val="20"/>
              </w:rPr>
              <w:t>Not Applicable.</w:t>
            </w:r>
          </w:p>
          <w:p w14:paraId="65A579CE" w14:textId="77777777" w:rsidR="002A77AC" w:rsidRPr="007D5A22" w:rsidRDefault="002A77AC" w:rsidP="006E0788">
            <w:pPr>
              <w:rPr>
                <w:rFonts w:ascii="Arial" w:eastAsia="Times New Roman" w:hAnsi="Arial" w:cs="Arial"/>
                <w:b/>
                <w:bCs/>
                <w:sz w:val="20"/>
                <w:szCs w:val="20"/>
              </w:rPr>
            </w:pPr>
          </w:p>
        </w:tc>
      </w:tr>
      <w:tr w:rsidR="00F86BEF" w14:paraId="05B5CAB1" w14:textId="77777777" w:rsidTr="00A809AA">
        <w:tc>
          <w:tcPr>
            <w:tcW w:w="9952" w:type="dxa"/>
          </w:tcPr>
          <w:p w14:paraId="3C0064D3" w14:textId="77777777" w:rsidR="00796250" w:rsidRDefault="00F86BEF" w:rsidP="00796250">
            <w:pPr>
              <w:rPr>
                <w:rFonts w:ascii="Arial" w:eastAsia="Times New Roman" w:hAnsi="Arial" w:cs="Arial"/>
                <w:b/>
                <w:bCs/>
                <w:i/>
                <w:iCs/>
                <w:sz w:val="18"/>
                <w:szCs w:val="18"/>
              </w:rPr>
            </w:pPr>
            <w:r w:rsidRPr="007D5A22">
              <w:rPr>
                <w:rFonts w:ascii="Arial" w:eastAsia="Times New Roman" w:hAnsi="Arial" w:cs="Arial"/>
                <w:b/>
                <w:bCs/>
                <w:sz w:val="20"/>
                <w:szCs w:val="20"/>
              </w:rPr>
              <w:t xml:space="preserve"> 18/ Measures to ensure security of processing </w:t>
            </w:r>
            <w:r w:rsidRPr="007D5A22">
              <w:rPr>
                <w:rFonts w:ascii="Arial" w:eastAsia="Times New Roman" w:hAnsi="Arial" w:cs="Arial"/>
                <w:b/>
                <w:bCs/>
                <w:i/>
                <w:iCs/>
                <w:sz w:val="16"/>
                <w:szCs w:val="16"/>
              </w:rPr>
              <w:t>(3</w:t>
            </w:r>
            <w:proofErr w:type="gramStart"/>
            <w:r w:rsidRPr="007D5A22">
              <w:rPr>
                <w:rFonts w:ascii="Arial" w:eastAsia="Times New Roman" w:hAnsi="Arial" w:cs="Arial"/>
                <w:b/>
                <w:bCs/>
                <w:i/>
                <w:iCs/>
                <w:sz w:val="16"/>
                <w:szCs w:val="16"/>
              </w:rPr>
              <w:t>)</w:t>
            </w:r>
            <w:proofErr w:type="gramEnd"/>
            <w:r w:rsidRPr="007D5A22">
              <w:rPr>
                <w:rFonts w:ascii="Arial" w:eastAsia="Times New Roman" w:hAnsi="Arial" w:cs="Arial"/>
                <w:b/>
                <w:bCs/>
                <w:sz w:val="20"/>
                <w:szCs w:val="20"/>
              </w:rPr>
              <w:br/>
            </w:r>
            <w:r w:rsidR="00796250">
              <w:rPr>
                <w:rFonts w:ascii="Arial" w:eastAsia="Times New Roman" w:hAnsi="Arial" w:cs="Arial"/>
                <w:b/>
                <w:bCs/>
                <w:i/>
                <w:iCs/>
                <w:sz w:val="18"/>
                <w:szCs w:val="18"/>
              </w:rPr>
              <w:t xml:space="preserve">these measures are described in Article 22 of Regulation 45/2001. </w:t>
            </w:r>
          </w:p>
          <w:p w14:paraId="7628C7D8" w14:textId="77777777" w:rsidR="00986637" w:rsidRDefault="00986637" w:rsidP="00796250">
            <w:pPr>
              <w:rPr>
                <w:rFonts w:ascii="Arial" w:eastAsia="Times New Roman" w:hAnsi="Arial" w:cs="Arial"/>
                <w:b/>
                <w:bCs/>
                <w:i/>
                <w:iCs/>
                <w:sz w:val="18"/>
                <w:szCs w:val="18"/>
              </w:rPr>
            </w:pPr>
          </w:p>
          <w:p w14:paraId="0DCA7C96" w14:textId="429C6609" w:rsidR="002A77AC" w:rsidRDefault="00C378E3" w:rsidP="00796250">
            <w:pPr>
              <w:rPr>
                <w:rFonts w:ascii="Arial" w:eastAsia="Times New Roman" w:hAnsi="Arial" w:cs="Arial"/>
                <w:b/>
                <w:bCs/>
                <w:i/>
                <w:iCs/>
                <w:color w:val="FF0000"/>
                <w:sz w:val="20"/>
                <w:szCs w:val="20"/>
              </w:rPr>
            </w:pPr>
            <w:r>
              <w:rPr>
                <w:rFonts w:ascii="Arial" w:eastAsia="Times New Roman" w:hAnsi="Arial" w:cs="Arial"/>
                <w:bCs/>
                <w:iCs/>
                <w:sz w:val="20"/>
                <w:szCs w:val="20"/>
              </w:rPr>
              <w:t xml:space="preserve">All </w:t>
            </w:r>
            <w:r w:rsidR="00F11689">
              <w:rPr>
                <w:rFonts w:ascii="Arial" w:eastAsia="Times New Roman" w:hAnsi="Arial" w:cs="Arial"/>
                <w:bCs/>
                <w:iCs/>
                <w:sz w:val="20"/>
                <w:szCs w:val="20"/>
              </w:rPr>
              <w:t>data is saved on</w:t>
            </w:r>
            <w:r>
              <w:rPr>
                <w:rFonts w:ascii="Arial" w:eastAsia="Times New Roman" w:hAnsi="Arial" w:cs="Arial"/>
                <w:bCs/>
                <w:iCs/>
                <w:sz w:val="20"/>
                <w:szCs w:val="20"/>
              </w:rPr>
              <w:t xml:space="preserve"> “S” drive</w:t>
            </w:r>
            <w:r w:rsidR="00F11689">
              <w:rPr>
                <w:rFonts w:ascii="Arial" w:eastAsia="Times New Roman" w:hAnsi="Arial" w:cs="Arial"/>
                <w:bCs/>
                <w:iCs/>
                <w:sz w:val="20"/>
                <w:szCs w:val="20"/>
              </w:rPr>
              <w:t xml:space="preserve"> of a server</w:t>
            </w:r>
            <w:r>
              <w:rPr>
                <w:rFonts w:ascii="Arial" w:eastAsia="Times New Roman" w:hAnsi="Arial" w:cs="Arial"/>
                <w:bCs/>
                <w:iCs/>
                <w:sz w:val="20"/>
                <w:szCs w:val="20"/>
              </w:rPr>
              <w:t xml:space="preserve">, accessible only to HR staff in charge of processing </w:t>
            </w:r>
            <w:r w:rsidR="00F11689">
              <w:rPr>
                <w:rFonts w:ascii="Arial" w:eastAsia="Times New Roman" w:hAnsi="Arial" w:cs="Arial"/>
                <w:bCs/>
                <w:iCs/>
                <w:sz w:val="20"/>
                <w:szCs w:val="20"/>
              </w:rPr>
              <w:t>such data.</w:t>
            </w:r>
          </w:p>
          <w:p w14:paraId="2C1A3D7E" w14:textId="77777777" w:rsidR="002A77AC" w:rsidRDefault="002A77AC" w:rsidP="00796250"/>
        </w:tc>
      </w:tr>
    </w:tbl>
    <w:p w14:paraId="2A2D9975" w14:textId="77777777" w:rsidR="00B75A0F" w:rsidRDefault="00B75A0F"/>
    <w:tbl>
      <w:tblPr>
        <w:tblW w:w="9796" w:type="dxa"/>
        <w:tblInd w:w="93" w:type="dxa"/>
        <w:tblLook w:val="04A0" w:firstRow="1" w:lastRow="0" w:firstColumn="1" w:lastColumn="0" w:noHBand="0" w:noVBand="1"/>
      </w:tblPr>
      <w:tblGrid>
        <w:gridCol w:w="9796"/>
      </w:tblGrid>
      <w:tr w:rsidR="00F86BEF" w:rsidRPr="007D5A22" w14:paraId="6197F482" w14:textId="77777777" w:rsidTr="00B57741">
        <w:trPr>
          <w:trHeight w:val="1785"/>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14:paraId="3264D6FA" w14:textId="1B56B4FB" w:rsidR="00F86BEF" w:rsidRPr="007D5A22" w:rsidRDefault="00F86BEF" w:rsidP="00F11689">
            <w:pPr>
              <w:spacing w:after="0" w:line="240" w:lineRule="auto"/>
              <w:rPr>
                <w:rFonts w:ascii="Arial" w:eastAsia="Times New Roman" w:hAnsi="Arial" w:cs="Arial"/>
                <w:sz w:val="20"/>
                <w:szCs w:val="20"/>
              </w:rPr>
            </w:pPr>
            <w:r w:rsidRPr="007D5A22">
              <w:rPr>
                <w:rFonts w:ascii="Arial" w:eastAsia="Times New Roman" w:hAnsi="Arial" w:cs="Arial"/>
                <w:sz w:val="20"/>
                <w:szCs w:val="20"/>
              </w:rPr>
              <w:lastRenderedPageBreak/>
              <w:br/>
              <w:t>PLACE</w:t>
            </w:r>
            <w:r w:rsidR="00B57741">
              <w:rPr>
                <w:rFonts w:ascii="Arial" w:eastAsia="Times New Roman" w:hAnsi="Arial" w:cs="Arial"/>
                <w:sz w:val="20"/>
                <w:szCs w:val="20"/>
              </w:rPr>
              <w:t xml:space="preserve"> AND DATE: Ljubljana, Slovenia; </w:t>
            </w:r>
            <w:r w:rsidR="00C378E3" w:rsidRPr="00157EB8">
              <w:rPr>
                <w:rFonts w:ascii="Arial" w:eastAsia="Times New Roman" w:hAnsi="Arial" w:cs="Arial"/>
                <w:sz w:val="20"/>
                <w:szCs w:val="20"/>
                <w:highlight w:val="yellow"/>
              </w:rPr>
              <w:t>DD Month 2015</w:t>
            </w:r>
            <w:r w:rsidRPr="007D5A22">
              <w:rPr>
                <w:rFonts w:ascii="Arial" w:eastAsia="Times New Roman" w:hAnsi="Arial" w:cs="Arial"/>
                <w:sz w:val="20"/>
                <w:szCs w:val="20"/>
              </w:rPr>
              <w:br/>
              <w:t xml:space="preserve">DATA PROTECTION OFFICER: </w:t>
            </w:r>
            <w:r w:rsidR="00F11689">
              <w:rPr>
                <w:rFonts w:ascii="Arial" w:eastAsia="Times New Roman" w:hAnsi="Arial" w:cs="Arial"/>
                <w:sz w:val="20"/>
                <w:szCs w:val="20"/>
              </w:rPr>
              <w:t xml:space="preserve">Marina </w:t>
            </w:r>
            <w:proofErr w:type="spellStart"/>
            <w:r w:rsidR="00F11689">
              <w:rPr>
                <w:rFonts w:ascii="Arial" w:eastAsia="Times New Roman" w:hAnsi="Arial" w:cs="Arial"/>
                <w:sz w:val="20"/>
                <w:szCs w:val="20"/>
              </w:rPr>
              <w:t>Zubac</w:t>
            </w:r>
            <w:proofErr w:type="spellEnd"/>
            <w:r w:rsidRPr="007D5A22">
              <w:rPr>
                <w:rFonts w:ascii="Arial" w:eastAsia="Times New Roman" w:hAnsi="Arial" w:cs="Arial"/>
                <w:sz w:val="20"/>
                <w:szCs w:val="20"/>
              </w:rPr>
              <w:br/>
            </w:r>
            <w:r w:rsidRPr="007D5A22">
              <w:rPr>
                <w:rFonts w:ascii="Arial" w:eastAsia="Times New Roman" w:hAnsi="Arial" w:cs="Arial"/>
                <w:sz w:val="20"/>
                <w:szCs w:val="20"/>
              </w:rPr>
              <w:br/>
              <w:t xml:space="preserve">INSTITUTION OR BODY: Agency for the Cooperation of Energy Regulators </w:t>
            </w:r>
          </w:p>
        </w:tc>
      </w:tr>
    </w:tbl>
    <w:p w14:paraId="1D8C0834" w14:textId="77777777" w:rsidR="00F86BEF" w:rsidRDefault="00F86BEF"/>
    <w:sectPr w:rsidR="00F86BE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ada SIMIĆ (ACER)" w:date="2016-05-10T10:26:00Z" w:initials="NS(">
    <w:p w14:paraId="1C25CB03" w14:textId="6E93BAAC" w:rsidR="005A5E6A" w:rsidRDefault="005A5E6A">
      <w:pPr>
        <w:pStyle w:val="CommentText"/>
      </w:pPr>
      <w:r>
        <w:rPr>
          <w:rStyle w:val="CommentReference"/>
        </w:rPr>
        <w:annotationRef/>
      </w:r>
      <w:r>
        <w:t>Should</w:t>
      </w:r>
      <w:r w:rsidR="008634C9">
        <w:t xml:space="preserve"> we already include Silvia here? </w:t>
      </w:r>
      <w:r>
        <w:t>(HR Officer-TL, joining on 1 July)</w:t>
      </w:r>
    </w:p>
  </w:comment>
  <w:comment w:id="1" w:author="Nada SIMIĆ (ACER)" w:date="2016-05-10T10:25:00Z" w:initials="NS(">
    <w:p w14:paraId="3AAAC5BE" w14:textId="40FE7275" w:rsidR="005A5E6A" w:rsidRDefault="005A5E6A">
      <w:pPr>
        <w:pStyle w:val="CommentText"/>
      </w:pPr>
      <w:r>
        <w:rPr>
          <w:rStyle w:val="CommentReference"/>
        </w:rPr>
        <w:annotationRef/>
      </w:r>
      <w:r>
        <w:t>Should we indicate when, at what stage?</w:t>
      </w:r>
    </w:p>
  </w:comment>
  <w:comment w:id="2" w:author="Nada SIMIĆ (ACER)" w:date="2016-05-10T10:27:00Z" w:initials="NS(">
    <w:p w14:paraId="19BF1B8D" w14:textId="15E829F9" w:rsidR="005A5E6A" w:rsidRDefault="005A5E6A">
      <w:pPr>
        <w:pStyle w:val="CommentText"/>
      </w:pPr>
      <w:r>
        <w:rPr>
          <w:rStyle w:val="CommentReference"/>
        </w:rPr>
        <w:annotationRef/>
      </w:r>
      <w:r>
        <w:t>Marina, this aw my interpretation of the Regulation, therefore, please double check this.</w:t>
      </w:r>
    </w:p>
  </w:comment>
  <w:comment w:id="3" w:author="Nada SIMIĆ (ACER)" w:date="2016-05-10T10:28:00Z" w:initials="NS(">
    <w:p w14:paraId="069EE830" w14:textId="5EFC8CB4" w:rsidR="005A5E6A" w:rsidRDefault="005A5E6A">
      <w:pPr>
        <w:pStyle w:val="CommentText"/>
      </w:pPr>
      <w:r>
        <w:rPr>
          <w:rStyle w:val="CommentReference"/>
        </w:rPr>
        <w:annotationRef/>
      </w:r>
      <w:r>
        <w:t>If you think of anything else..?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25CB03" w15:done="0"/>
  <w15:commentEx w15:paraId="3AAAC5BE" w15:done="0"/>
  <w15:commentEx w15:paraId="19BF1B8D" w15:done="0"/>
  <w15:commentEx w15:paraId="069EE83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UAlbertina-Regu">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87697"/>
    <w:multiLevelType w:val="hybridMultilevel"/>
    <w:tmpl w:val="7BDACF60"/>
    <w:lvl w:ilvl="0" w:tplc="08090001">
      <w:start w:val="1"/>
      <w:numFmt w:val="bullet"/>
      <w:lvlText w:val=""/>
      <w:lvlJc w:val="left"/>
      <w:pPr>
        <w:ind w:left="720" w:hanging="360"/>
      </w:pPr>
      <w:rPr>
        <w:rFonts w:ascii="Symbol" w:hAnsi="Symbol" w:hint="default"/>
      </w:rPr>
    </w:lvl>
    <w:lvl w:ilvl="1" w:tplc="372CDD6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977CE2"/>
    <w:multiLevelType w:val="hybridMultilevel"/>
    <w:tmpl w:val="EB443584"/>
    <w:lvl w:ilvl="0" w:tplc="B590049A">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3823B0"/>
    <w:multiLevelType w:val="hybridMultilevel"/>
    <w:tmpl w:val="637AC288"/>
    <w:lvl w:ilvl="0" w:tplc="E23822AC">
      <w:start w:val="10"/>
      <w:numFmt w:val="bullet"/>
      <w:lvlText w:val="-"/>
      <w:lvlJc w:val="left"/>
      <w:pPr>
        <w:ind w:left="720" w:hanging="360"/>
      </w:pPr>
      <w:rPr>
        <w:rFonts w:ascii="EUAlbertina-Regu" w:eastAsiaTheme="minorHAnsi" w:hAnsi="EUAlbertina-Regu" w:cs="EUAlbertina-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04E0B"/>
    <w:multiLevelType w:val="hybridMultilevel"/>
    <w:tmpl w:val="298EB8F0"/>
    <w:lvl w:ilvl="0" w:tplc="AE766A0E">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6E2B1C"/>
    <w:multiLevelType w:val="hybridMultilevel"/>
    <w:tmpl w:val="0BF8A060"/>
    <w:lvl w:ilvl="0" w:tplc="2F6462F6">
      <w:start w:val="10"/>
      <w:numFmt w:val="bullet"/>
      <w:lvlText w:val="-"/>
      <w:lvlJc w:val="left"/>
      <w:pPr>
        <w:ind w:left="720" w:hanging="360"/>
      </w:pPr>
      <w:rPr>
        <w:rFonts w:ascii="Arial" w:eastAsia="Times New Roman" w:hAnsi="Arial" w:cs="Arial" w:hint="default"/>
        <w:i/>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da SIMIĆ (ACER)">
    <w15:presenceInfo w15:providerId="AD" w15:userId="S-1-5-21-2095169090-3124838536-772759387-1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33"/>
    <w:rsid w:val="00003D37"/>
    <w:rsid w:val="0001189D"/>
    <w:rsid w:val="000253B0"/>
    <w:rsid w:val="00075012"/>
    <w:rsid w:val="00101654"/>
    <w:rsid w:val="00157EB8"/>
    <w:rsid w:val="001969C0"/>
    <w:rsid w:val="001C6D3A"/>
    <w:rsid w:val="001D6BCC"/>
    <w:rsid w:val="001D75B2"/>
    <w:rsid w:val="001E62E4"/>
    <w:rsid w:val="002778CA"/>
    <w:rsid w:val="002835A6"/>
    <w:rsid w:val="00292F99"/>
    <w:rsid w:val="002A747A"/>
    <w:rsid w:val="002A77AC"/>
    <w:rsid w:val="002E08F1"/>
    <w:rsid w:val="002F30B7"/>
    <w:rsid w:val="003061B7"/>
    <w:rsid w:val="003D5141"/>
    <w:rsid w:val="003F75F3"/>
    <w:rsid w:val="00443F5B"/>
    <w:rsid w:val="004709F8"/>
    <w:rsid w:val="005164A8"/>
    <w:rsid w:val="00566C6E"/>
    <w:rsid w:val="00592343"/>
    <w:rsid w:val="005A5E6A"/>
    <w:rsid w:val="005D0DAE"/>
    <w:rsid w:val="005D7F42"/>
    <w:rsid w:val="005E5F54"/>
    <w:rsid w:val="005F00E1"/>
    <w:rsid w:val="006057EB"/>
    <w:rsid w:val="00672147"/>
    <w:rsid w:val="00673F39"/>
    <w:rsid w:val="00693645"/>
    <w:rsid w:val="006A69B2"/>
    <w:rsid w:val="006E0788"/>
    <w:rsid w:val="006E221B"/>
    <w:rsid w:val="006F70E0"/>
    <w:rsid w:val="00761E78"/>
    <w:rsid w:val="007729DD"/>
    <w:rsid w:val="00796250"/>
    <w:rsid w:val="007E2147"/>
    <w:rsid w:val="00843933"/>
    <w:rsid w:val="008634C9"/>
    <w:rsid w:val="008A7D06"/>
    <w:rsid w:val="009222FD"/>
    <w:rsid w:val="00940287"/>
    <w:rsid w:val="0095490D"/>
    <w:rsid w:val="00986637"/>
    <w:rsid w:val="00986BE4"/>
    <w:rsid w:val="009A0961"/>
    <w:rsid w:val="00A031F7"/>
    <w:rsid w:val="00A207CB"/>
    <w:rsid w:val="00A8040E"/>
    <w:rsid w:val="00A809AA"/>
    <w:rsid w:val="00AA5588"/>
    <w:rsid w:val="00AA72BB"/>
    <w:rsid w:val="00AB4B64"/>
    <w:rsid w:val="00AC390C"/>
    <w:rsid w:val="00AE4AE5"/>
    <w:rsid w:val="00B22689"/>
    <w:rsid w:val="00B3057E"/>
    <w:rsid w:val="00B57741"/>
    <w:rsid w:val="00B67C26"/>
    <w:rsid w:val="00B75A0F"/>
    <w:rsid w:val="00C378E3"/>
    <w:rsid w:val="00C43B5A"/>
    <w:rsid w:val="00C82D0A"/>
    <w:rsid w:val="00CC0B4E"/>
    <w:rsid w:val="00CC4270"/>
    <w:rsid w:val="00D829A0"/>
    <w:rsid w:val="00D87170"/>
    <w:rsid w:val="00DA4A08"/>
    <w:rsid w:val="00DA5CDC"/>
    <w:rsid w:val="00DB4A63"/>
    <w:rsid w:val="00DE4F31"/>
    <w:rsid w:val="00E42369"/>
    <w:rsid w:val="00EC7A45"/>
    <w:rsid w:val="00EE0C9D"/>
    <w:rsid w:val="00EF23D3"/>
    <w:rsid w:val="00F031D9"/>
    <w:rsid w:val="00F11689"/>
    <w:rsid w:val="00F12EE1"/>
    <w:rsid w:val="00F378A5"/>
    <w:rsid w:val="00F46BF7"/>
    <w:rsid w:val="00F65B0A"/>
    <w:rsid w:val="00F86BEF"/>
    <w:rsid w:val="00F9488D"/>
    <w:rsid w:val="00F9741B"/>
    <w:rsid w:val="00FB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13D0"/>
  <w15:docId w15:val="{BF9D99D3-ACDB-405B-A3B1-F49B8552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0F"/>
    <w:rPr>
      <w:rFonts w:ascii="Tahoma" w:hAnsi="Tahoma" w:cs="Tahoma"/>
      <w:sz w:val="16"/>
      <w:szCs w:val="16"/>
    </w:rPr>
  </w:style>
  <w:style w:type="character" w:styleId="Strong">
    <w:name w:val="Strong"/>
    <w:basedOn w:val="DefaultParagraphFont"/>
    <w:uiPriority w:val="22"/>
    <w:qFormat/>
    <w:rsid w:val="006E0788"/>
    <w:rPr>
      <w:b/>
      <w:bCs/>
    </w:rPr>
  </w:style>
  <w:style w:type="paragraph" w:styleId="ListParagraph">
    <w:name w:val="List Paragraph"/>
    <w:basedOn w:val="Normal"/>
    <w:uiPriority w:val="34"/>
    <w:qFormat/>
    <w:rsid w:val="005D7F42"/>
    <w:pPr>
      <w:ind w:left="720"/>
      <w:contextualSpacing/>
    </w:pPr>
  </w:style>
  <w:style w:type="character" w:styleId="CommentReference">
    <w:name w:val="annotation reference"/>
    <w:basedOn w:val="DefaultParagraphFont"/>
    <w:uiPriority w:val="99"/>
    <w:semiHidden/>
    <w:unhideWhenUsed/>
    <w:rsid w:val="001D6BCC"/>
    <w:rPr>
      <w:sz w:val="16"/>
      <w:szCs w:val="16"/>
    </w:rPr>
  </w:style>
  <w:style w:type="paragraph" w:styleId="CommentText">
    <w:name w:val="annotation text"/>
    <w:basedOn w:val="Normal"/>
    <w:link w:val="CommentTextChar"/>
    <w:uiPriority w:val="99"/>
    <w:semiHidden/>
    <w:unhideWhenUsed/>
    <w:rsid w:val="001D6BCC"/>
    <w:pPr>
      <w:spacing w:line="240" w:lineRule="auto"/>
    </w:pPr>
    <w:rPr>
      <w:sz w:val="20"/>
      <w:szCs w:val="20"/>
    </w:rPr>
  </w:style>
  <w:style w:type="character" w:customStyle="1" w:styleId="CommentTextChar">
    <w:name w:val="Comment Text Char"/>
    <w:basedOn w:val="DefaultParagraphFont"/>
    <w:link w:val="CommentText"/>
    <w:uiPriority w:val="99"/>
    <w:semiHidden/>
    <w:rsid w:val="001D6BCC"/>
    <w:rPr>
      <w:sz w:val="20"/>
      <w:szCs w:val="20"/>
    </w:rPr>
  </w:style>
  <w:style w:type="paragraph" w:styleId="CommentSubject">
    <w:name w:val="annotation subject"/>
    <w:basedOn w:val="CommentText"/>
    <w:next w:val="CommentText"/>
    <w:link w:val="CommentSubjectChar"/>
    <w:uiPriority w:val="99"/>
    <w:semiHidden/>
    <w:unhideWhenUsed/>
    <w:rsid w:val="001D6BCC"/>
    <w:rPr>
      <w:b/>
      <w:bCs/>
    </w:rPr>
  </w:style>
  <w:style w:type="character" w:customStyle="1" w:styleId="CommentSubjectChar">
    <w:name w:val="Comment Subject Char"/>
    <w:basedOn w:val="CommentTextChar"/>
    <w:link w:val="CommentSubject"/>
    <w:uiPriority w:val="99"/>
    <w:semiHidden/>
    <w:rsid w:val="001D6BCC"/>
    <w:rPr>
      <w:b/>
      <w:bCs/>
      <w:sz w:val="20"/>
      <w:szCs w:val="20"/>
    </w:rPr>
  </w:style>
  <w:style w:type="character" w:styleId="Hyperlink">
    <w:name w:val="Hyperlink"/>
    <w:basedOn w:val="DefaultParagraphFont"/>
    <w:uiPriority w:val="99"/>
    <w:unhideWhenUsed/>
    <w:rsid w:val="008634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849323">
      <w:bodyDiv w:val="1"/>
      <w:marLeft w:val="0"/>
      <w:marRight w:val="0"/>
      <w:marTop w:val="0"/>
      <w:marBottom w:val="0"/>
      <w:divBdr>
        <w:top w:val="none" w:sz="0" w:space="0" w:color="auto"/>
        <w:left w:val="none" w:sz="0" w:space="0" w:color="auto"/>
        <w:bottom w:val="none" w:sz="0" w:space="0" w:color="auto"/>
        <w:right w:val="none" w:sz="0" w:space="0" w:color="auto"/>
      </w:divBdr>
    </w:div>
    <w:div w:id="616988419">
      <w:bodyDiv w:val="1"/>
      <w:marLeft w:val="0"/>
      <w:marRight w:val="0"/>
      <w:marTop w:val="0"/>
      <w:marBottom w:val="0"/>
      <w:divBdr>
        <w:top w:val="none" w:sz="0" w:space="0" w:color="auto"/>
        <w:left w:val="none" w:sz="0" w:space="0" w:color="auto"/>
        <w:bottom w:val="none" w:sz="0" w:space="0" w:color="auto"/>
        <w:right w:val="none" w:sz="0" w:space="0" w:color="auto"/>
      </w:divBdr>
    </w:div>
    <w:div w:id="165841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an.vaskrsic@acer.europa.eu" TargetMode="External"/><Relationship Id="rId13" Type="http://schemas.openxmlformats.org/officeDocument/2006/relationships/customXml" Target="../customXml/item3.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ACER-2017-77023</_dlc_DocId>
    <_dlc_DocIdUrl xmlns="985daa2e-53d8-4475-82b8-9c7d25324e34">
      <Url>http://extranet.acer.europa.eu/Media/_layouts/15/DocIdRedir.aspx?ID=ACER-2017-77023</Url>
      <Description>ACER-2017-77023</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197CFF8183434489D547BFF016D7C0B" ma:contentTypeVersion="37" ma:contentTypeDescription="Create a new document." ma:contentTypeScope="" ma:versionID="b7a2cd1a8184c51632f0c99130bcb0be">
  <xsd:schema xmlns:xsd="http://www.w3.org/2001/XMLSchema" xmlns:xs="http://www.w3.org/2001/XMLSchema" xmlns:p="http://schemas.microsoft.com/office/2006/metadata/properties" xmlns:ns1="http://schemas.microsoft.com/sharepoint/v3" xmlns:ns2="93ef63bf-cef1-4083-9157-77ac7c92663d" xmlns:ns3="d922e069-700e-480d-94a6-be6a437551cf" targetNamespace="http://schemas.microsoft.com/office/2006/metadata/properties" ma:root="true" ma:fieldsID="1a1de8829f7f3cba89457f1baf654df3" ns1:_="" ns2:_="" ns3:_="">
    <xsd:import namespace="http://schemas.microsoft.com/sharepoint/v3"/>
    <xsd:import namespace="93ef63bf-cef1-4083-9157-77ac7c92663d"/>
    <xsd:import namespace="d922e069-700e-480d-94a6-be6a437551cf"/>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1:_dlc_Exempt"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ef63bf-cef1-4083-9157-77ac7c9266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22e069-700e-480d-94a6-be6a437551cf" elementFormDefault="qualified">
    <xsd:import namespace="http://schemas.microsoft.com/office/2006/documentManagement/types"/>
    <xsd:import namespace="http://schemas.microsoft.com/office/infopath/2007/PartnerControls"/>
    <xsd:element name="Abstract" ma:index="13" nillable="true" ma:displayName="Abstract" ma:description="Colum for file description. Do not use Title column because it interacts with MSOffice files"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48E84C-C6EB-4062-8829-EE1DF81DAEA7}"/>
</file>

<file path=customXml/itemProps2.xml><?xml version="1.0" encoding="utf-8"?>
<ds:datastoreItem xmlns:ds="http://schemas.openxmlformats.org/officeDocument/2006/customXml" ds:itemID="{E731814D-3855-429B-ADD4-8893EC75A5CE}"/>
</file>

<file path=customXml/itemProps3.xml><?xml version="1.0" encoding="utf-8"?>
<ds:datastoreItem xmlns:ds="http://schemas.openxmlformats.org/officeDocument/2006/customXml" ds:itemID="{70F50DA4-A9B1-4189-AE96-358802B0A5C9}"/>
</file>

<file path=customXml/itemProps4.xml><?xml version="1.0" encoding="utf-8"?>
<ds:datastoreItem xmlns:ds="http://schemas.openxmlformats.org/officeDocument/2006/customXml" ds:itemID="{9F7097E2-6B9D-475B-A558-408F38BCC3DC}"/>
</file>

<file path=customXml/itemProps5.xml><?xml version="1.0" encoding="utf-8"?>
<ds:datastoreItem xmlns:ds="http://schemas.openxmlformats.org/officeDocument/2006/customXml" ds:itemID="{2A7D464D-ED14-4C40-BF9C-DB872517CC62}"/>
</file>

<file path=customXml/itemProps6.xml><?xml version="1.0" encoding="utf-8"?>
<ds:datastoreItem xmlns:ds="http://schemas.openxmlformats.org/officeDocument/2006/customXml" ds:itemID="{876B2180-553A-45E0-99BA-96941A0607A6}"/>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MARCHI (ACER)</dc:creator>
  <cp:lastModifiedBy>Nada SIMIĆ (ACER)</cp:lastModifiedBy>
  <cp:revision>2</cp:revision>
  <dcterms:created xsi:type="dcterms:W3CDTF">2016-05-10T08:35:00Z</dcterms:created>
  <dcterms:modified xsi:type="dcterms:W3CDTF">2016-05-10T08:35:00Z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f98da203-2234-4a1d-a4fe-b58bd96bd704</vt:lpwstr>
  </property>
  <property fmtid="{D5CDD505-2E9C-101B-9397-08002B2CF9AE}" pid="3" name="ContentTypeId">
    <vt:lpwstr>0x0101001AE9DD38BBCCB94CB488FFC588F99A7B</vt:lpwstr>
  </property>
</Properties>
</file>